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</w:r>
    </w:p>
    <w:p>
      <w:pPr>
        <w:spacing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4" behindDoc="0" locked="0" layoutInCell="0" hidden="0" allowOverlap="1">
            <wp:simplePos x="0" y="0"/>
            <wp:positionH relativeFrom="column">
              <wp:posOffset>-815340</wp:posOffset>
            </wp:positionH>
            <wp:positionV relativeFrom="paragraph">
              <wp:posOffset>-211455</wp:posOffset>
            </wp:positionV>
            <wp:extent cx="821690" cy="114808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  <a:extLst>
                        <a:ext uri="smNativeData">
                          <sm:smNativeData xmlns:sm="smo" val="SMDATA_12_Wg34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IAAAAAgAAAAAAAAAAAAAAAAAAAAgAAAPz6//8AAAAAAgAAALP+//8OBQAAEAcAAAAAAAChAQAA7gU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0" hidden="0" allowOverlap="1">
            <wp:simplePos x="0" y="0"/>
            <wp:positionH relativeFrom="column">
              <wp:posOffset>5287645</wp:posOffset>
            </wp:positionH>
            <wp:positionV relativeFrom="paragraph">
              <wp:posOffset>-255270</wp:posOffset>
            </wp:positionV>
            <wp:extent cx="791210" cy="629285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Averkov\Desktop\logo3-150x119.png"/>
                    <pic:cNvPicPr>
                      <a:picLocks noChangeAspect="1"/>
                      <a:extLst>
                        <a:ext uri="smNativeData">
                          <sm:smNativeData xmlns:sm="smo" val="SMDATA_12_Wg34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IAAAAAgAAAAAAAAAAAAAAAAAAAAgAAAIcgAAAAAAAAAgAAAG7+///eBAAA3wMAAAAAAAAsJwAAqQU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292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 w:val="1"/>
        </w:rPr>
      </w:r>
      <w:r>
        <w:rPr>
          <w:noProof/>
        </w:rPr>
        <w:drawing>
          <wp:inline distT="0" distB="0" distL="0" distR="0">
            <wp:extent cx="475615" cy="62166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GERB5_1"/>
                    <pic:cNvPicPr>
                      <a:picLocks noChangeAspect="1"/>
                      <a:extLst>
                        <a:ext uri="smNativeData">
                          <sm:smNativeData xmlns:sm="smo" val="SMDATA_12_Wg34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BAAAAAAgAAAAAAAAAAAAAAAAAAAAAAAAAAAAAAAAAAAAAAAAAAAAADtAgAA0wM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6216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" w:hAnsi="Times New Roman"/>
          <w:b/>
          <w:i/>
          <w:sz w:val="20"/>
          <w:szCs w:val="20"/>
          <w:lang w:val="en-us"/>
        </w:rPr>
      </w:r>
    </w:p>
    <w:p>
      <w:pPr>
        <w:spacing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Миколаївська обласна державна адміністрація</w:t>
      </w:r>
    </w:p>
    <w:p>
      <w:pPr>
        <w:spacing/>
        <w:jc w:val="center"/>
        <w:rPr>
          <w:b/>
          <w:lang w:val="uk-ua"/>
        </w:rPr>
      </w:pPr>
      <w:r>
        <w:rPr>
          <w:b/>
          <w:lang w:val="uk-ua"/>
        </w:rPr>
        <w:t xml:space="preserve"> Програма круглого столу</w:t>
      </w:r>
    </w:p>
    <w:p>
      <w:pPr>
        <w:spacing/>
        <w:jc w:val="center"/>
        <w:rPr>
          <w:rFonts w:eastAsia="SimSun"/>
          <w:b/>
          <w:bCs/>
          <w:lang w:val="uk-ua"/>
        </w:rPr>
      </w:pPr>
      <w:r>
        <w:rPr>
          <w:rFonts w:eastAsia="SimSun"/>
          <w:b/>
          <w:bCs/>
          <w:lang w:val="uk-ua"/>
        </w:rPr>
        <w:t>Стан та перспективи реалізації реформи системи надання адміністративних послуг на Миколаївщині</w:t>
      </w:r>
    </w:p>
    <w:p>
      <w:pPr>
        <w:rPr>
          <w:rFonts w:eastAsia="SimSun"/>
          <w:bCs/>
          <w:lang w:val="uk-ua"/>
        </w:rPr>
      </w:pPr>
      <w:r>
        <w:rPr>
          <w:rFonts w:eastAsia="SimSun"/>
          <w:bCs/>
          <w:lang w:val="uk-ua"/>
        </w:rPr>
        <w:t xml:space="preserve">12 березня 2015 р. </w:t>
      </w:r>
    </w:p>
    <w:p>
      <w:pPr>
        <w:rPr>
          <w:rFonts w:ascii="Cambria" w:hAnsi="Cambria" w:eastAsia="SimSun"/>
          <w:bCs/>
          <w:lang w:val="uk-ua"/>
        </w:rPr>
      </w:pPr>
      <w:r>
        <w:rPr>
          <w:rFonts w:eastAsia="SimSun"/>
          <w:bCs/>
          <w:lang w:val="uk-ua"/>
        </w:rPr>
        <w:t xml:space="preserve">Місце проведення: </w:t>
      </w:r>
      <w:r>
        <w:rPr>
          <w:rFonts w:eastAsia="SimSun"/>
          <w:bCs/>
          <w:u w:color="auto" w:val="single"/>
          <w:lang w:val="uk-ua"/>
        </w:rPr>
        <w:t>м. Миколаїв, вул. Адміральська,</w:t>
      </w:r>
      <w:r>
        <w:rPr>
          <w:rFonts w:ascii="Cambria" w:hAnsi="Cambria" w:eastAsia="SimSun"/>
          <w:bCs/>
          <w:u w:color="auto" w:val="single"/>
          <w:lang w:val="uk-ua"/>
        </w:rPr>
        <w:t xml:space="preserve"> 22,  -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</w:rPr>
        <w:t>4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поверх</w:t>
      </w:r>
      <w:r>
        <w:rPr>
          <w:rFonts w:ascii="Cambria" w:hAnsi="Cambria" w:eastAsia="SimSun"/>
          <w:bCs/>
          <w:u w:color="auto" w:val="single"/>
          <w:lang w:val="uk-ua"/>
        </w:rPr>
        <w:t xml:space="preserve">, 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мала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зала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Миколаївської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обласної</w:t>
      </w:r>
      <w:r>
        <w:rPr>
          <w:rFonts w:ascii="Cambria" w:hAnsi="Cambria" w:eastAsia="SimSun"/>
          <w:bCs/>
          <w:u w:color="auto" w:val="single"/>
          <w:lang w:val="uk-ua"/>
        </w:rPr>
        <w:t xml:space="preserve"> </w:t>
      </w:r>
      <w:r>
        <w:rPr>
          <w:rFonts w:ascii="Cambria" w:hAnsi="Cambria" w:eastAsia="SimSun"/>
          <w:bCs/>
          <w:u w:color="auto" w:val="single"/>
          <w:lang w:val="uk-ua"/>
        </w:rPr>
        <w:t>державної</w:t>
      </w:r>
      <w:r>
        <w:rPr>
          <w:rFonts w:ascii="Cambria" w:hAnsi="Cambria" w:eastAsia="SimSun"/>
          <w:bCs/>
          <w:u w:color="auto" w:val="single"/>
          <w:lang w:val="uk-ua"/>
        </w:rPr>
        <w:t xml:space="preserve">  </w:t>
      </w:r>
      <w:r>
        <w:rPr>
          <w:rFonts w:ascii="Cambria" w:hAnsi="Cambria" w:eastAsia="SimSun"/>
          <w:bCs/>
          <w:u w:color="auto" w:val="single"/>
          <w:lang w:val="uk-ua"/>
        </w:rPr>
        <w:t>адміністрації</w:t>
      </w:r>
      <w:r>
        <w:rPr>
          <w:rFonts w:ascii="Cambria" w:hAnsi="Cambria" w:eastAsia="SimSun"/>
          <w:bCs/>
          <w:u w:color="auto" w:val="single"/>
          <w:lang w:val="uk-ua"/>
        </w:rPr>
        <w:t xml:space="preserve">. </w:t>
      </w:r>
      <w:r>
        <w:rPr>
          <w:rFonts w:ascii="Cambria" w:hAnsi="Cambria" w:eastAsia="SimSun"/>
          <w:bCs/>
          <w:lang w:val="uk-ua"/>
        </w:rPr>
      </w:r>
    </w:p>
    <w:tbl>
      <w:tblPr>
        <w:jc w:val="left"/>
        <w:tblInd w:w="-108" w:type="dxa"/>
        <w:tblW w:w="9322" w:type="dxa"/>
      </w:tblPr>
      <w:tblGrid>
        <w:gridCol w:w="1809"/>
        <w:gridCol w:w="7513"/>
      </w:tblGrid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13:30- 14:00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учасників.  Кава-брейк.</w:t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14:00-14:15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Привітальне слово.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Романчук Микола Павлович</w:t>
            </w:r>
            <w:r>
              <w:rPr>
                <w:sz w:val="20"/>
                <w:szCs w:val="20"/>
                <w:lang w:val="uk-ua"/>
              </w:rPr>
              <w:t>. Перший заступник голови Миколаївської обласної державної адміністрації</w:t>
            </w:r>
            <w:r>
              <w:rPr>
                <w:sz w:val="20"/>
                <w:szCs w:val="20"/>
              </w:rPr>
              <w:t>;</w:t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14:15-14:30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Вступ. Короткий огляд проекту «Залучення громадськості до реформування системи надання адміністративних послуг на Миколаївщині»</w:t>
            </w:r>
          </w:p>
          <w:p>
            <w:pPr>
              <w:spacing w:before="120" w:after="12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Аверков Сергій</w:t>
            </w:r>
            <w:r>
              <w:rPr>
                <w:i/>
                <w:sz w:val="20"/>
                <w:szCs w:val="20"/>
                <w:lang w:val="uk-ua"/>
              </w:rPr>
              <w:t xml:space="preserve"> – керівник проекту, голова ВМГО «Агентство економічного розвитку»  </w:t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14:30-15:00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Результати моніторингу стану реалізації реформи системи надання адміністративних послуг в м. Миколаїв</w:t>
            </w:r>
            <w:r>
              <w:rPr>
                <w:sz w:val="20"/>
                <w:szCs w:val="20"/>
              </w:rPr>
              <w:t>.</w:t>
            </w:r>
          </w:p>
          <w:p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Золотухіна Тетяна – </w:t>
            </w:r>
            <w:r>
              <w:rPr>
                <w:sz w:val="20"/>
                <w:szCs w:val="20"/>
                <w:lang w:val="uk-ua"/>
              </w:rPr>
              <w:t>координатор проекту, «Фонд розвитку м. Миколаєва</w:t>
            </w:r>
            <w:r>
              <w:rPr>
                <w:i/>
                <w:sz w:val="20"/>
                <w:szCs w:val="20"/>
                <w:lang w:val="uk-ua"/>
              </w:rPr>
              <w:t>»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15:00-15:30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Огляд ситуації щодо  стану реалізації реформи системи надання адміністративних послуг в селищі Доманівка, м. Вознесенську та Вознесенському районі</w:t>
            </w:r>
          </w:p>
          <w:p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Чепіжко Марина</w:t>
            </w:r>
            <w:r>
              <w:rPr>
                <w:i/>
                <w:sz w:val="20"/>
                <w:szCs w:val="20"/>
                <w:lang w:val="uk-ua"/>
              </w:rPr>
              <w:t xml:space="preserve"> – адміністратор районного ЦНАП селища Доманівка</w:t>
            </w:r>
            <w:r>
              <w:rPr>
                <w:i/>
                <w:sz w:val="20"/>
                <w:szCs w:val="20"/>
              </w:rPr>
              <w:t>.</w:t>
            </w:r>
          </w:p>
          <w:p>
            <w:pPr>
              <w:spacing w:before="120" w:after="12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Представник ЦНАП м</w:t>
            </w:r>
            <w:r>
              <w:rPr>
                <w:sz w:val="20"/>
                <w:szCs w:val="20"/>
                <w:lang w:val="uk-ua"/>
              </w:rPr>
              <w:t xml:space="preserve"> Вознесенську та Вознесенському району</w:t>
            </w: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15:30-16:00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Узагальнення результатів моніторингу реформи системи надання адміністративних послуг на Миколаївщині</w:t>
            </w:r>
          </w:p>
          <w:p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Аверков Сергій</w:t>
            </w:r>
            <w:r>
              <w:rPr>
                <w:i/>
                <w:sz w:val="20"/>
                <w:szCs w:val="20"/>
                <w:lang w:val="uk-ua"/>
              </w:rPr>
              <w:t xml:space="preserve"> – керівник  проекту, голова ВМГО «Агентство економічного розвитку»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16:00-16:45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Обговорення. Напрацювання рекомендацій. Підведення підсумків.  </w:t>
            </w:r>
          </w:p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16:45-17:00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Кава-брейк. </w:t>
            </w:r>
          </w:p>
        </w:tc>
      </w:tr>
    </w:tbl>
    <w:p>
      <w:pPr>
        <w:spacing/>
        <w:jc w:val="both"/>
        <w:rPr>
          <w:rFonts w:ascii="Times New Roman" w:hAnsi="Times New Roman"/>
          <w:i/>
          <w:lang w:val="uk-ua"/>
        </w:rPr>
      </w:pPr>
      <w:r>
        <w:rPr>
          <w:noProof/>
        </w:rPr>
        <w:drawing>
          <wp:anchor distT="0" distB="0" distL="114300" distR="114300" simplePos="0" relativeHeight="251658243" behindDoc="0" locked="0" layoutInCell="0" hidden="0" allowOverlap="1">
            <wp:simplePos x="0" y="0"/>
            <wp:positionH relativeFrom="column">
              <wp:posOffset>4564380</wp:posOffset>
            </wp:positionH>
            <wp:positionV relativeFrom="paragraph">
              <wp:posOffset>968375</wp:posOffset>
            </wp:positionV>
            <wp:extent cx="1391285" cy="85534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Opis: logongua"/>
                    <pic:cNvPicPr>
                      <a:picLocks noChangeAspect="1"/>
                      <a:extLst>
                        <a:ext uri="smNativeData">
                          <sm:smNativeData xmlns:sm="smo" val="SMDATA_12_Wg34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gAAABQcAAAAAAAAAgAAAPUFAACPCAAAQwUAAAAAAAC5IgAA7Ds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8553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lang w:val="uk-ua"/>
        </w:rPr>
        <w:t xml:space="preserve"> Круглий стіл </w:t>
      </w:r>
      <w:r>
        <w:rPr>
          <w:b/>
          <w:lang w:val="uk-ua"/>
        </w:rPr>
        <w:t>«</w:t>
      </w:r>
      <w:r>
        <w:rPr>
          <w:lang w:val="uk-ua"/>
        </w:rPr>
        <w:t xml:space="preserve">Нові кроки в реформуванні державної реєстраційної служби: можливості та ризики», </w:t>
      </w:r>
      <w:r>
        <w:rPr>
          <w:rFonts w:ascii="Times New Roman" w:hAnsi="Times New Roman"/>
          <w:i/>
          <w:lang w:val="uk-ua"/>
        </w:rPr>
        <w:t>організовує громадська організація «Агентство економічного розвитку»</w:t>
      </w:r>
      <w:r>
        <w:rPr>
          <w:lang w:val="uk-ua"/>
        </w:rPr>
        <w:t xml:space="preserve"> </w:t>
      </w:r>
      <w:r>
        <w:rPr>
          <w:i/>
          <w:lang w:val="uk-ua"/>
        </w:rPr>
        <w:t>при партнерстві з Миколаївською обласною державною адміністрацією та ММГО «Фонд розвитку міста</w:t>
      </w:r>
      <w:r>
        <w:rPr>
          <w:lang w:val="uk-ua"/>
        </w:rPr>
        <w:t xml:space="preserve"> Миколаєва» </w:t>
      </w:r>
      <w:r>
        <w:rPr>
          <w:rFonts w:ascii="Times New Roman" w:hAnsi="Times New Roman"/>
          <w:i/>
          <w:lang w:val="uk-ua"/>
        </w:rPr>
        <w:t>в рамках проекту «Посилення спроможності місцевих ОГС в Миколаївській</w:t>
      </w:r>
      <w:r>
        <w:rPr>
          <w:rFonts w:ascii="Times New Roman" w:hAnsi="Times New Roman"/>
          <w:i/>
          <w:iCs/>
          <w:lang w:val="uk-ua"/>
        </w:rPr>
        <w:t xml:space="preserve"> та Херсонській областях</w:t>
      </w:r>
      <w:r>
        <w:rPr>
          <w:rFonts w:ascii="Times New Roman" w:hAnsi="Times New Roman"/>
          <w:i/>
          <w:lang w:val="uk-ua"/>
        </w:rPr>
        <w:t xml:space="preserve">», який реалізується </w:t>
      </w:r>
      <w:r>
        <w:rPr>
          <w:rFonts w:ascii="Times New Roman" w:hAnsi="Times New Roman"/>
          <w:i/>
          <w:lang w:val="uk-ua"/>
        </w:rPr>
        <w:t>МО</w:t>
      </w:r>
      <w:r>
        <w:rPr>
          <w:rFonts w:ascii="Times New Roman" w:hAnsi="Times New Roman"/>
          <w:i/>
          <w:lang w:val="uk-ua"/>
        </w:rPr>
        <w:t xml:space="preserve"> «Нова генерація» у партнерстві з «Центром сприяння громадянській участі» та «Інститутом аналізу політики та стратегій» за фінансової підтримки Європейського Союзу</w:t>
      </w:r>
      <w:r>
        <w:rPr>
          <w:rFonts w:ascii="Times New Roman" w:hAnsi="Times New Roman"/>
          <w:i/>
          <w:lang w:val="uk-ua"/>
        </w:rPr>
      </w:r>
    </w:p>
    <w:p>
      <w:pPr>
        <w:spacing/>
        <w:jc w:val="both"/>
        <w:rPr>
          <w:lang w:val="uk-ua"/>
        </w:rPr>
      </w:pPr>
      <w:r>
        <w:rPr>
          <w:noProof/>
        </w:rPr>
        <w:pict>
          <v:shapetype id="_x0000_t75" coordsize="21600,21600" o:spt="75" o:preferrelative="t" path="m,l,21600r21600,l21600,xe">
            <v:path gradientshapeok="t" o:connecttype="rect"/>
          </v:shapetype>
          <v:shape id="ОбъектOLE1" o:spid="_x0000_s1026" type="#_x0000_t75" style="position:absolute;margin-left:-3.15pt;margin-top:1.25pt;width:89.05pt;height:57.75pt;mso-wrap-distance-left:9.00pt;mso-wrap-distance-top:0.00pt;mso-wrap-distance-right:9.00pt;mso-wrap-distance-bottom:0.00pt;mso-wrap-style:square" stroked="f" filled="f" v:ext="SMDATA_12_Wg34VB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gAACQAAAAQAAAAAAAAADAAAABAAAAAAAAAAAAAAAAAAAAAAAAAAHgAAAGgAAAAAAAAAAAAAAAAAAAAAAAAAAAAAABAnAAAQJwAAAAAAAAAAAAAAAAAAAAAAAAAAAAAAAAAAAAAAAAAAAAAUAAAAAAAAAMDA/wAAAAAAZAAAADIAAAAAAAAAZAAAAAAAAAB/f38ACgAAACEAAABAAAAAPAAAAAoAAAAAggAAAAAAAAAAAAAAAAAAAgAAAMH///8AAAAAAgAAABkAAAD1BgAAgwQAAAAAAABmBgAAQz0AAA==">
            <v:imagedata r:id="rId12" o:title="media/image5"/>
            <w10:wrap type="square" anchorx="text" anchory="text"/>
          </v:shape>
          <o:OLEObject Type="Embed" ProgID="Рисунок Microsoft Word" ShapeID="ОбъектOLE1" DrawAspect="Content" ObjectID="_1" r:id="rId13"/>
        </w:pict>
      </w:r>
      <w:r>
        <w:rPr>
          <w:lang w:val="uk-ua"/>
        </w:rPr>
        <w:t xml:space="preserve">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851" w:right="850" w:bottom="426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Pr>
          <w:rFonts w:ascii="Calibri" w:hAnsi="Calibri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Calibri" w:hAnsi="Calibri" w:eastAsia="Calibri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singleLevel"/>
    <w:name w:val="Bullet 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25542490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apple-converted-space" w:customStyle="1">
    <w:name w:val="apple-converted-space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apple-converted-space" w:customStyle="1">
    <w:name w:val="apple-converted-space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Averkov</dc:creator>
  <cp:keywords/>
  <dc:description/>
  <cp:lastModifiedBy/>
  <cp:revision>25</cp:revision>
  <dcterms:created xsi:type="dcterms:W3CDTF">2015-01-23T06:02:00Z</dcterms:created>
  <dcterms:modified xsi:type="dcterms:W3CDTF">2015-03-05T10:01:30Z</dcterms:modified>
</cp:coreProperties>
</file>