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35" w:rsidRDefault="003A1166" w:rsidP="003A1166">
      <w:pPr>
        <w:pStyle w:val="a5"/>
        <w:widowControl/>
        <w:rPr>
          <w:bCs w:val="0"/>
        </w:rPr>
      </w:pPr>
      <w:r w:rsidRPr="00CF0EA5">
        <w:t xml:space="preserve">Аналітична довідка щодо результатів оцінки </w:t>
      </w:r>
      <w:r w:rsidRPr="00CF0EA5">
        <w:rPr>
          <w:rFonts w:eastAsia="+mj-ea"/>
        </w:rPr>
        <w:t>рівня доброчесності запровадження ПЦМ у місцевих бюджетах</w:t>
      </w:r>
      <w:r w:rsidRPr="00CF0EA5">
        <w:rPr>
          <w:bCs w:val="0"/>
        </w:rPr>
        <w:t xml:space="preserve"> (станом на 1.06.2017) </w:t>
      </w:r>
    </w:p>
    <w:p w:rsidR="00450C35" w:rsidRDefault="00450C35" w:rsidP="003A1166">
      <w:pPr>
        <w:pStyle w:val="a5"/>
        <w:widowControl/>
        <w:rPr>
          <w:bCs w:val="0"/>
        </w:rPr>
      </w:pPr>
    </w:p>
    <w:p w:rsidR="003A1166" w:rsidRPr="00CF0EA5" w:rsidRDefault="003A1166" w:rsidP="003A1166">
      <w:pPr>
        <w:pStyle w:val="a5"/>
        <w:widowControl/>
      </w:pPr>
      <w:r w:rsidRPr="00CF0EA5">
        <w:rPr>
          <w:bCs w:val="0"/>
        </w:rPr>
        <w:t xml:space="preserve">по </w:t>
      </w:r>
      <w:r w:rsidR="00650B37">
        <w:t>сіль</w:t>
      </w:r>
      <w:r w:rsidRPr="00CF0EA5">
        <w:t>сько</w:t>
      </w:r>
      <w:r w:rsidR="001E6D29" w:rsidRPr="00CF0EA5">
        <w:t>му</w:t>
      </w:r>
      <w:r w:rsidRPr="00CF0EA5">
        <w:t xml:space="preserve">  бюджету </w:t>
      </w:r>
      <w:r w:rsidR="0032370D">
        <w:t>Великокопанівської</w:t>
      </w:r>
      <w:r w:rsidR="00450C35">
        <w:t xml:space="preserve">  </w:t>
      </w:r>
      <w:r w:rsidR="00650B37">
        <w:t>ОТГ</w:t>
      </w:r>
      <w:r w:rsidRPr="00CF0EA5">
        <w:t xml:space="preserve"> на 2017 рік</w:t>
      </w:r>
    </w:p>
    <w:p w:rsidR="003A1166" w:rsidRPr="00CF0EA5" w:rsidRDefault="003A1166" w:rsidP="003C37F5">
      <w:pPr>
        <w:spacing w:after="0" w:line="240" w:lineRule="auto"/>
        <w:jc w:val="center"/>
        <w:rPr>
          <w:rFonts w:ascii="Times New Roman" w:hAnsi="Times New Roman"/>
          <w:b/>
        </w:rPr>
      </w:pPr>
    </w:p>
    <w:p w:rsidR="003A1166" w:rsidRPr="00CF0EA5" w:rsidRDefault="003A1166" w:rsidP="003C37F5">
      <w:pPr>
        <w:spacing w:after="0" w:line="240" w:lineRule="auto"/>
        <w:jc w:val="center"/>
        <w:rPr>
          <w:rFonts w:ascii="Times New Roman" w:hAnsi="Times New Roman"/>
          <w:b/>
        </w:rPr>
      </w:pPr>
    </w:p>
    <w:p w:rsidR="003A1166" w:rsidRPr="00CF0EA5" w:rsidRDefault="003A1166" w:rsidP="003C37F5">
      <w:pPr>
        <w:spacing w:after="0" w:line="240" w:lineRule="auto"/>
        <w:jc w:val="center"/>
        <w:rPr>
          <w:rFonts w:ascii="Times New Roman" w:hAnsi="Times New Roman"/>
          <w:b/>
        </w:rPr>
      </w:pPr>
      <w:r w:rsidRPr="00CF0EA5">
        <w:rPr>
          <w:rFonts w:ascii="Times New Roman" w:hAnsi="Times New Roman"/>
          <w:b/>
        </w:rPr>
        <w:t xml:space="preserve">Преамбула. </w:t>
      </w:r>
    </w:p>
    <w:p w:rsidR="001E6D29" w:rsidRPr="00CF0EA5" w:rsidRDefault="001E6D29" w:rsidP="00C53AF5">
      <w:pPr>
        <w:spacing w:after="0" w:line="240" w:lineRule="auto"/>
        <w:jc w:val="both"/>
        <w:rPr>
          <w:rFonts w:ascii="Times New Roman" w:hAnsi="Times New Roman"/>
        </w:rPr>
      </w:pPr>
    </w:p>
    <w:p w:rsidR="001E6D29" w:rsidRPr="00CF0EA5" w:rsidRDefault="001E6D29" w:rsidP="003C37F5">
      <w:pPr>
        <w:spacing w:after="0" w:line="240" w:lineRule="auto"/>
        <w:jc w:val="center"/>
        <w:rPr>
          <w:rFonts w:ascii="Times New Roman" w:hAnsi="Times New Roman"/>
        </w:rPr>
      </w:pPr>
    </w:p>
    <w:p w:rsidR="00552B1A" w:rsidRDefault="001E6D29" w:rsidP="00C53AF5">
      <w:pPr>
        <w:pStyle w:val="a4"/>
        <w:numPr>
          <w:ilvl w:val="0"/>
          <w:numId w:val="3"/>
        </w:numPr>
        <w:spacing w:after="0" w:line="240" w:lineRule="auto"/>
        <w:ind w:left="0" w:hanging="284"/>
        <w:jc w:val="both"/>
        <w:rPr>
          <w:rFonts w:ascii="Times New Roman" w:hAnsi="Times New Roman"/>
        </w:rPr>
      </w:pPr>
      <w:r w:rsidRPr="00082B94">
        <w:rPr>
          <w:rFonts w:ascii="Times New Roman" w:hAnsi="Times New Roman"/>
        </w:rPr>
        <w:t xml:space="preserve">Інструкція </w:t>
      </w:r>
      <w:r w:rsidR="00811F9C" w:rsidRPr="00082B94">
        <w:rPr>
          <w:rFonts w:ascii="Times New Roman" w:hAnsi="Times New Roman"/>
        </w:rPr>
        <w:t xml:space="preserve">щодо заповнення форм бюджетного запиту </w:t>
      </w:r>
      <w:r w:rsidR="0032370D">
        <w:rPr>
          <w:rFonts w:ascii="Times New Roman" w:hAnsi="Times New Roman"/>
        </w:rPr>
        <w:t>сіль</w:t>
      </w:r>
      <w:r w:rsidR="00811F9C" w:rsidRPr="00082B94">
        <w:rPr>
          <w:rFonts w:ascii="Times New Roman" w:hAnsi="Times New Roman"/>
        </w:rPr>
        <w:t xml:space="preserve">ського бюджету на плановий рік та наступні за плановим два бюджетні періоди </w:t>
      </w:r>
      <w:r w:rsidR="00A14606">
        <w:rPr>
          <w:rFonts w:ascii="Times New Roman" w:hAnsi="Times New Roman"/>
        </w:rPr>
        <w:t>не надана</w:t>
      </w:r>
      <w:r w:rsidR="00FE7F6F">
        <w:rPr>
          <w:rFonts w:ascii="Times New Roman" w:hAnsi="Times New Roman"/>
        </w:rPr>
        <w:t>, усно проінформовано про її нес</w:t>
      </w:r>
      <w:r w:rsidR="0032370D">
        <w:rPr>
          <w:rFonts w:ascii="Times New Roman" w:hAnsi="Times New Roman"/>
        </w:rPr>
        <w:t>творення за відсутністю практич</w:t>
      </w:r>
      <w:r w:rsidR="00FE7F6F">
        <w:rPr>
          <w:rFonts w:ascii="Times New Roman" w:hAnsi="Times New Roman"/>
        </w:rPr>
        <w:t>ної необхідності через нестворення запитів</w:t>
      </w:r>
      <w:r w:rsidR="00552B1A" w:rsidRPr="00082B94">
        <w:rPr>
          <w:rFonts w:ascii="Times New Roman" w:hAnsi="Times New Roman"/>
        </w:rPr>
        <w:t>.</w:t>
      </w:r>
    </w:p>
    <w:p w:rsidR="00D424AA" w:rsidRDefault="00D424AA" w:rsidP="00D424AA">
      <w:pPr>
        <w:pStyle w:val="a4"/>
        <w:spacing w:after="0" w:line="240" w:lineRule="auto"/>
        <w:ind w:left="0"/>
        <w:jc w:val="both"/>
        <w:rPr>
          <w:rFonts w:ascii="Times New Roman" w:hAnsi="Times New Roman"/>
        </w:rPr>
      </w:pPr>
    </w:p>
    <w:p w:rsidR="00CF0EA5" w:rsidRDefault="00FE7F6F" w:rsidP="00C53AF5">
      <w:pPr>
        <w:pStyle w:val="a4"/>
        <w:numPr>
          <w:ilvl w:val="0"/>
          <w:numId w:val="3"/>
        </w:numPr>
        <w:spacing w:after="0" w:line="240" w:lineRule="auto"/>
        <w:ind w:left="0" w:hanging="284"/>
        <w:jc w:val="both"/>
        <w:rPr>
          <w:rFonts w:ascii="Times New Roman" w:hAnsi="Times New Roman"/>
          <w:highlight w:val="yellow"/>
        </w:rPr>
      </w:pPr>
      <w:r>
        <w:rPr>
          <w:rFonts w:ascii="Times New Roman" w:hAnsi="Times New Roman"/>
        </w:rPr>
        <w:t xml:space="preserve">Розпорядженням </w:t>
      </w:r>
      <w:r w:rsidR="0032370D">
        <w:rPr>
          <w:rFonts w:ascii="Times New Roman" w:hAnsi="Times New Roman"/>
        </w:rPr>
        <w:t>Великокопанів</w:t>
      </w:r>
      <w:r>
        <w:rPr>
          <w:rFonts w:ascii="Times New Roman" w:hAnsi="Times New Roman"/>
        </w:rPr>
        <w:t xml:space="preserve">ського сільського голови від </w:t>
      </w:r>
      <w:r w:rsidR="0032370D">
        <w:rPr>
          <w:rFonts w:ascii="Times New Roman" w:hAnsi="Times New Roman"/>
        </w:rPr>
        <w:t>06</w:t>
      </w:r>
      <w:r>
        <w:rPr>
          <w:rFonts w:ascii="Times New Roman" w:hAnsi="Times New Roman"/>
        </w:rPr>
        <w:t xml:space="preserve">.02.17 № </w:t>
      </w:r>
      <w:r w:rsidR="0032370D">
        <w:rPr>
          <w:rFonts w:ascii="Times New Roman" w:hAnsi="Times New Roman"/>
        </w:rPr>
        <w:t>06</w:t>
      </w:r>
      <w:r>
        <w:rPr>
          <w:rFonts w:ascii="Times New Roman" w:hAnsi="Times New Roman"/>
        </w:rPr>
        <w:t xml:space="preserve"> затверджено </w:t>
      </w:r>
      <w:r w:rsidR="0032370D">
        <w:rPr>
          <w:rFonts w:ascii="Times New Roman" w:hAnsi="Times New Roman"/>
        </w:rPr>
        <w:t>15</w:t>
      </w:r>
      <w:r>
        <w:rPr>
          <w:rFonts w:ascii="Times New Roman" w:hAnsi="Times New Roman"/>
        </w:rPr>
        <w:t xml:space="preserve"> паспортів бюджетних програм. Єдиним розпорядником бюджетних коштів місцевого бюджету є </w:t>
      </w:r>
      <w:r w:rsidR="0032370D">
        <w:rPr>
          <w:rFonts w:ascii="Times New Roman" w:hAnsi="Times New Roman"/>
        </w:rPr>
        <w:t>Великокопанівська</w:t>
      </w:r>
      <w:r>
        <w:rPr>
          <w:rFonts w:ascii="Times New Roman" w:hAnsi="Times New Roman"/>
        </w:rPr>
        <w:t xml:space="preserve"> сільська рада. Фінансовий орган не створено. </w:t>
      </w:r>
    </w:p>
    <w:p w:rsidR="00D424AA" w:rsidRPr="00CF0EA5" w:rsidRDefault="00D424AA" w:rsidP="00D424AA">
      <w:pPr>
        <w:pStyle w:val="a4"/>
        <w:spacing w:after="0" w:line="240" w:lineRule="auto"/>
        <w:ind w:left="0"/>
        <w:jc w:val="both"/>
        <w:rPr>
          <w:rFonts w:ascii="Times New Roman" w:hAnsi="Times New Roman"/>
          <w:highlight w:val="yellow"/>
        </w:rPr>
      </w:pPr>
    </w:p>
    <w:p w:rsidR="00C74C8A" w:rsidRPr="00CF0EA5" w:rsidRDefault="00C74C8A" w:rsidP="00C53AF5">
      <w:pPr>
        <w:pStyle w:val="a4"/>
        <w:numPr>
          <w:ilvl w:val="0"/>
          <w:numId w:val="3"/>
        </w:numPr>
        <w:spacing w:after="0" w:line="240" w:lineRule="auto"/>
        <w:ind w:left="0" w:right="-85" w:hanging="284"/>
        <w:jc w:val="both"/>
        <w:rPr>
          <w:rFonts w:ascii="Times New Roman" w:hAnsi="Times New Roman"/>
        </w:rPr>
      </w:pPr>
      <w:r w:rsidRPr="00CF0EA5">
        <w:rPr>
          <w:rFonts w:ascii="Times New Roman" w:hAnsi="Times New Roman"/>
        </w:rPr>
        <w:t xml:space="preserve">При  оцінці </w:t>
      </w:r>
      <w:r w:rsidR="00CF0EA5" w:rsidRPr="00CF0EA5">
        <w:rPr>
          <w:rFonts w:ascii="Times New Roman" w:hAnsi="Times New Roman"/>
        </w:rPr>
        <w:t xml:space="preserve">паспортів бюджетних програм </w:t>
      </w:r>
      <w:r w:rsidRPr="00CF0EA5">
        <w:rPr>
          <w:rFonts w:ascii="Times New Roman" w:hAnsi="Times New Roman"/>
        </w:rPr>
        <w:t>особливу увагу приділ</w:t>
      </w:r>
      <w:r w:rsidR="007A2E64" w:rsidRPr="00CF0EA5">
        <w:rPr>
          <w:rFonts w:ascii="Times New Roman" w:hAnsi="Times New Roman"/>
        </w:rPr>
        <w:t xml:space="preserve">ено </w:t>
      </w:r>
      <w:r w:rsidRPr="00CF0EA5">
        <w:rPr>
          <w:rFonts w:ascii="Times New Roman" w:hAnsi="Times New Roman"/>
        </w:rPr>
        <w:t>дисципліні заповнення ГБРК</w:t>
      </w:r>
      <w:r w:rsidR="00CF0EA5">
        <w:rPr>
          <w:rFonts w:ascii="Times New Roman" w:hAnsi="Times New Roman"/>
        </w:rPr>
        <w:t xml:space="preserve"> розділу</w:t>
      </w:r>
      <w:r w:rsidRPr="00CF0EA5">
        <w:rPr>
          <w:rFonts w:ascii="Times New Roman" w:hAnsi="Times New Roman"/>
        </w:rPr>
        <w:t xml:space="preserve"> «Результативні показники»</w:t>
      </w:r>
      <w:r w:rsidR="00CF0EA5">
        <w:rPr>
          <w:rFonts w:ascii="Times New Roman" w:hAnsi="Times New Roman"/>
        </w:rPr>
        <w:t xml:space="preserve"> (таблиця 7 ПБП)</w:t>
      </w:r>
      <w:r w:rsidRPr="00CF0EA5">
        <w:rPr>
          <w:rFonts w:ascii="Times New Roman" w:hAnsi="Times New Roman"/>
        </w:rPr>
        <w:t>. Пакет результативних показників:</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є ключовим інструментом механізму планування і виконання бюджету за програмно-цільовим методом,</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є основною характерною рисою ПЦМ,</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втілюють вихідним складову програмно-цільового бюджету,</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 є своєрідним індикатором, всебічно ілюструє успішність виконання програми, </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     - вимірювані і підлягають кількісному визначенню. </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При заповненні таблиці </w:t>
      </w:r>
      <w:r w:rsidR="00CF0EA5" w:rsidRPr="00CF0EA5">
        <w:rPr>
          <w:rFonts w:ascii="Times New Roman" w:hAnsi="Times New Roman"/>
          <w:sz w:val="24"/>
          <w:szCs w:val="24"/>
        </w:rPr>
        <w:t>результативних</w:t>
      </w:r>
      <w:r w:rsidRPr="00CF0EA5">
        <w:rPr>
          <w:rFonts w:ascii="Times New Roman" w:hAnsi="Times New Roman"/>
          <w:sz w:val="24"/>
          <w:szCs w:val="24"/>
        </w:rPr>
        <w:t xml:space="preserve"> показників використовується пакет спільних наказів МФУ та профільних міністерств «Про затвердження типового переліку бюджетних програм відповідної сфери та типовий пакет результативних показників». В запиті та паспорті бюджетної програми можуть бути присутній неповний пакет результативних показників, або в типовому переліку бюджетних програм може бути відсутня уніфікована програма. Прицьому</w:t>
      </w:r>
      <w:r w:rsidR="007A2E64" w:rsidRPr="00CF0EA5">
        <w:rPr>
          <w:rFonts w:ascii="Times New Roman" w:hAnsi="Times New Roman"/>
          <w:sz w:val="24"/>
          <w:szCs w:val="24"/>
        </w:rPr>
        <w:t xml:space="preserve"> ГРБК </w:t>
      </w:r>
      <w:r w:rsidRPr="00CF0EA5">
        <w:rPr>
          <w:rFonts w:ascii="Times New Roman" w:hAnsi="Times New Roman"/>
          <w:sz w:val="24"/>
          <w:szCs w:val="24"/>
        </w:rPr>
        <w:t xml:space="preserve"> має бути надано відповідне пояснення щодо застосування неповного пакету показників. </w:t>
      </w:r>
      <w:r w:rsidR="00CF0EA5" w:rsidRPr="00CF0EA5">
        <w:rPr>
          <w:rFonts w:ascii="Times New Roman" w:hAnsi="Times New Roman"/>
          <w:sz w:val="24"/>
          <w:szCs w:val="24"/>
        </w:rPr>
        <w:t>Ґрунтуючись</w:t>
      </w:r>
      <w:r w:rsidRPr="00CF0EA5">
        <w:rPr>
          <w:rFonts w:ascii="Times New Roman" w:hAnsi="Times New Roman"/>
          <w:sz w:val="24"/>
          <w:szCs w:val="24"/>
        </w:rPr>
        <w:t xml:space="preserve"> на основних принципах запровадження ПЦМ в бюджетному процесі місцевих бюджетів  оцінює</w:t>
      </w:r>
      <w:r w:rsidR="00CF0EA5" w:rsidRPr="00CF0EA5">
        <w:rPr>
          <w:rFonts w:ascii="Times New Roman" w:hAnsi="Times New Roman"/>
          <w:sz w:val="24"/>
          <w:szCs w:val="24"/>
        </w:rPr>
        <w:t>ться</w:t>
      </w:r>
      <w:r w:rsidRPr="00CF0EA5">
        <w:rPr>
          <w:rFonts w:ascii="Times New Roman" w:hAnsi="Times New Roman"/>
          <w:sz w:val="24"/>
          <w:szCs w:val="24"/>
        </w:rPr>
        <w:t xml:space="preserve"> означений нижче факт:</w:t>
      </w:r>
    </w:p>
    <w:p w:rsidR="00C74C8A" w:rsidRPr="00CF0EA5" w:rsidRDefault="00CF0EA5" w:rsidP="00C53AF5">
      <w:pPr>
        <w:pStyle w:val="a3"/>
        <w:spacing w:before="0" w:beforeAutospacing="0" w:after="0" w:afterAutospacing="0" w:line="276" w:lineRule="auto"/>
        <w:jc w:val="both"/>
      </w:pPr>
      <w:r w:rsidRPr="00CF0EA5">
        <w:t>- з</w:t>
      </w:r>
      <w:r w:rsidR="00C74C8A" w:rsidRPr="00CF0EA5">
        <w:t>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C74C8A" w:rsidRPr="00CF0EA5" w:rsidRDefault="00C74C8A" w:rsidP="00C53AF5">
      <w:pPr>
        <w:pStyle w:val="a3"/>
        <w:spacing w:before="0" w:beforeAutospacing="0" w:after="0" w:afterAutospacing="0" w:line="276" w:lineRule="auto"/>
        <w:jc w:val="both"/>
      </w:pPr>
      <w:r w:rsidRPr="00CF0EA5">
        <w:t>- назву бюджетної програми (підпрограми);</w:t>
      </w:r>
    </w:p>
    <w:p w:rsidR="00C74C8A" w:rsidRPr="00CF0EA5" w:rsidRDefault="00C74C8A" w:rsidP="00C53AF5">
      <w:pPr>
        <w:pStyle w:val="a3"/>
        <w:spacing w:before="0" w:beforeAutospacing="0" w:after="0" w:afterAutospacing="0" w:line="276" w:lineRule="auto"/>
        <w:jc w:val="both"/>
      </w:pPr>
      <w:r w:rsidRPr="00CF0EA5">
        <w:t>- мету бюджетної програми;</w:t>
      </w:r>
    </w:p>
    <w:p w:rsidR="00C74C8A" w:rsidRPr="00CF0EA5" w:rsidRDefault="00C74C8A" w:rsidP="00C53AF5">
      <w:pPr>
        <w:pStyle w:val="a3"/>
        <w:spacing w:before="0" w:beforeAutospacing="0" w:after="0" w:afterAutospacing="0" w:line="276" w:lineRule="auto"/>
        <w:jc w:val="both"/>
      </w:pPr>
      <w:r w:rsidRPr="00CF0EA5">
        <w:t>- завдання (одне або декілька) бюджетної програми (підпрограми);</w:t>
      </w:r>
    </w:p>
    <w:p w:rsidR="00C74C8A" w:rsidRPr="00CF0EA5" w:rsidRDefault="00C74C8A" w:rsidP="00C53AF5">
      <w:pPr>
        <w:pStyle w:val="a3"/>
        <w:spacing w:before="0" w:beforeAutospacing="0" w:after="0" w:afterAutospacing="0" w:line="276" w:lineRule="auto"/>
        <w:jc w:val="both"/>
      </w:pPr>
      <w:r w:rsidRPr="00CF0EA5">
        <w:t>- результативні показники виконання бюджетної програми/підпрограми (затрат, продукту, ефективності, якості).</w:t>
      </w:r>
    </w:p>
    <w:p w:rsidR="00C74C8A" w:rsidRPr="00CF0EA5" w:rsidRDefault="00C74C8A" w:rsidP="00C53AF5">
      <w:pPr>
        <w:pStyle w:val="a3"/>
        <w:spacing w:before="0" w:beforeAutospacing="0" w:after="0" w:afterAutospacing="0"/>
        <w:jc w:val="both"/>
      </w:pPr>
      <w:r w:rsidRPr="00CF0EA5">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(підпрограми).Водночас перелік завдань та результативних показників може бути уточнений і розширений.</w:t>
      </w:r>
    </w:p>
    <w:p w:rsidR="00552B1A" w:rsidRDefault="00552B1A" w:rsidP="00C53AF5">
      <w:pPr>
        <w:pStyle w:val="a4"/>
        <w:spacing w:after="0" w:line="240" w:lineRule="auto"/>
        <w:jc w:val="both"/>
        <w:rPr>
          <w:rFonts w:ascii="Times New Roman" w:hAnsi="Times New Roman"/>
        </w:rPr>
      </w:pPr>
    </w:p>
    <w:p w:rsidR="00C74C8A" w:rsidRDefault="00CF0EA5" w:rsidP="00C53AF5">
      <w:pPr>
        <w:pStyle w:val="a4"/>
        <w:spacing w:after="0" w:line="240" w:lineRule="auto"/>
        <w:ind w:left="0"/>
        <w:jc w:val="both"/>
        <w:rPr>
          <w:rFonts w:ascii="Times New Roman" w:hAnsi="Times New Roman"/>
        </w:rPr>
      </w:pPr>
      <w:r>
        <w:rPr>
          <w:rFonts w:ascii="Times New Roman" w:hAnsi="Times New Roman"/>
        </w:rPr>
        <w:t xml:space="preserve">Аналізуючи дисципліну складання паспортів бюджетних програм по ГРБК місцевого </w:t>
      </w:r>
      <w:r w:rsidR="003C47BC">
        <w:rPr>
          <w:rFonts w:ascii="Times New Roman" w:hAnsi="Times New Roman"/>
        </w:rPr>
        <w:t xml:space="preserve">бюджету </w:t>
      </w:r>
      <w:r w:rsidR="0032370D">
        <w:rPr>
          <w:rFonts w:ascii="Times New Roman" w:hAnsi="Times New Roman"/>
        </w:rPr>
        <w:t>Великокопанівської</w:t>
      </w:r>
      <w:r w:rsidR="00FE7F6F">
        <w:rPr>
          <w:rFonts w:ascii="Times New Roman" w:hAnsi="Times New Roman"/>
        </w:rPr>
        <w:t xml:space="preserve"> об’єднаної громади, </w:t>
      </w:r>
      <w:r>
        <w:rPr>
          <w:rFonts w:ascii="Times New Roman" w:hAnsi="Times New Roman"/>
        </w:rPr>
        <w:t xml:space="preserve"> можна констатувати наступне:</w:t>
      </w:r>
    </w:p>
    <w:p w:rsidR="00FE7F6F" w:rsidRDefault="00FE7F6F" w:rsidP="00C53AF5">
      <w:pPr>
        <w:pStyle w:val="a4"/>
        <w:spacing w:after="0" w:line="240" w:lineRule="auto"/>
        <w:ind w:left="0"/>
        <w:jc w:val="both"/>
        <w:rPr>
          <w:rFonts w:ascii="Times New Roman" w:hAnsi="Times New Roman"/>
        </w:rPr>
      </w:pPr>
    </w:p>
    <w:p w:rsidR="00FE7F6F" w:rsidRPr="004E1D7F" w:rsidRDefault="00FE7F6F" w:rsidP="00C53AF5">
      <w:pPr>
        <w:pStyle w:val="a4"/>
        <w:numPr>
          <w:ilvl w:val="0"/>
          <w:numId w:val="5"/>
        </w:numPr>
        <w:spacing w:after="0" w:line="240" w:lineRule="auto"/>
        <w:ind w:left="284" w:firstLine="0"/>
        <w:jc w:val="both"/>
        <w:rPr>
          <w:rFonts w:ascii="Times New Roman" w:hAnsi="Times New Roman"/>
        </w:rPr>
      </w:pPr>
      <w:r w:rsidRPr="004E1D7F">
        <w:rPr>
          <w:rFonts w:ascii="Times New Roman" w:hAnsi="Times New Roman"/>
        </w:rPr>
        <w:t xml:space="preserve">Паспорти створюються бухгалтерами під відповідальність сільського голови, в межах їх власних знань щодо предмету та рівня комунікацій з фактичними одержувачами коштів. </w:t>
      </w:r>
    </w:p>
    <w:p w:rsidR="00FE7F6F" w:rsidRPr="00FE7F6F" w:rsidRDefault="00FE7F6F" w:rsidP="00FE7F6F">
      <w:pPr>
        <w:spacing w:after="0" w:line="240" w:lineRule="auto"/>
        <w:ind w:left="284"/>
        <w:jc w:val="both"/>
        <w:rPr>
          <w:rFonts w:ascii="Times New Roman" w:hAnsi="Times New Roman"/>
          <w:i/>
        </w:rPr>
      </w:pPr>
    </w:p>
    <w:p w:rsidR="006014FB" w:rsidRPr="00F9593C" w:rsidRDefault="00A20BD4" w:rsidP="00C53AF5">
      <w:pPr>
        <w:pStyle w:val="a4"/>
        <w:numPr>
          <w:ilvl w:val="0"/>
          <w:numId w:val="5"/>
        </w:numPr>
        <w:spacing w:after="0" w:line="240" w:lineRule="auto"/>
        <w:ind w:left="284" w:firstLine="0"/>
        <w:jc w:val="both"/>
        <w:rPr>
          <w:rFonts w:ascii="Times New Roman" w:hAnsi="Times New Roman"/>
          <w:i/>
        </w:rPr>
      </w:pPr>
      <w:r>
        <w:rPr>
          <w:rFonts w:ascii="Times New Roman" w:hAnsi="Times New Roman"/>
          <w:lang w:val="ru-RU"/>
        </w:rPr>
        <w:lastRenderedPageBreak/>
        <w:t>я</w:t>
      </w:r>
      <w:r w:rsidR="00F9593C">
        <w:rPr>
          <w:rFonts w:ascii="Times New Roman" w:hAnsi="Times New Roman"/>
        </w:rPr>
        <w:t>кіст</w:t>
      </w:r>
      <w:r>
        <w:rPr>
          <w:rFonts w:ascii="Times New Roman" w:hAnsi="Times New Roman"/>
          <w:lang w:val="ru-RU"/>
        </w:rPr>
        <w:t>ь</w:t>
      </w:r>
      <w:r w:rsidR="00F9593C">
        <w:rPr>
          <w:rFonts w:ascii="Times New Roman" w:hAnsi="Times New Roman"/>
        </w:rPr>
        <w:t xml:space="preserve"> заповнення ПБП </w:t>
      </w:r>
      <w:r w:rsidR="00B132DD">
        <w:rPr>
          <w:rFonts w:ascii="Times New Roman" w:hAnsi="Times New Roman"/>
        </w:rPr>
        <w:t>є однаково незадовільною, як по власних, так і по делегованих повноваженнях. Громада єдина серед субєктів, підданих аудиту, отримала нульовий бал по критерію відповідності паспортів діючому законодавству. Складається враження, що особи, які готували документи, і подали їх на затвердження з переважно незаповненими показниками, легковажно поставились до своїх обов’язків, а не лише не впорались через брак</w:t>
      </w:r>
      <w:r w:rsidR="00661772">
        <w:rPr>
          <w:rFonts w:ascii="Times New Roman" w:hAnsi="Times New Roman"/>
        </w:rPr>
        <w:t xml:space="preserve"> знань і досвіду,</w:t>
      </w:r>
      <w:r w:rsidR="00B132DD">
        <w:rPr>
          <w:rFonts w:ascii="Times New Roman" w:hAnsi="Times New Roman"/>
        </w:rPr>
        <w:t xml:space="preserve"> тим більше, не відчуваючи особистої відповідальності</w:t>
      </w:r>
      <w:r w:rsidR="00661772">
        <w:rPr>
          <w:rFonts w:ascii="Times New Roman" w:hAnsi="Times New Roman"/>
        </w:rPr>
        <w:t xml:space="preserve">, оскільки за обраної мінімалістичної схеми вона цілком покладається особисто на сільського голову. </w:t>
      </w:r>
      <w:r w:rsidR="002D7534">
        <w:rPr>
          <w:rFonts w:ascii="Times New Roman" w:hAnsi="Times New Roman"/>
        </w:rPr>
        <w:t xml:space="preserve">Разом з тим, повне ігнорування вимог закону щодо оприлюднення прогнозів, </w:t>
      </w:r>
      <w:r w:rsidR="00661772">
        <w:rPr>
          <w:rFonts w:ascii="Times New Roman" w:hAnsi="Times New Roman"/>
        </w:rPr>
        <w:t xml:space="preserve">створення запитів, </w:t>
      </w:r>
      <w:r w:rsidR="002D7534">
        <w:rPr>
          <w:rFonts w:ascii="Times New Roman" w:hAnsi="Times New Roman"/>
        </w:rPr>
        <w:t xml:space="preserve">публічного представлення паспортів, та складання інструкцій по заповненню БЗ, свідчить про провінційну </w:t>
      </w:r>
      <w:r w:rsidR="00661772">
        <w:rPr>
          <w:rFonts w:ascii="Times New Roman" w:hAnsi="Times New Roman"/>
        </w:rPr>
        <w:t>необізнан</w:t>
      </w:r>
      <w:r w:rsidR="002D7534">
        <w:rPr>
          <w:rFonts w:ascii="Times New Roman" w:hAnsi="Times New Roman"/>
        </w:rPr>
        <w:t xml:space="preserve">ість </w:t>
      </w:r>
      <w:r w:rsidR="00661772">
        <w:rPr>
          <w:rFonts w:ascii="Times New Roman" w:hAnsi="Times New Roman"/>
        </w:rPr>
        <w:t>апарату управління громади</w:t>
      </w:r>
      <w:r w:rsidR="002D7534">
        <w:rPr>
          <w:rFonts w:ascii="Times New Roman" w:hAnsi="Times New Roman"/>
        </w:rPr>
        <w:t xml:space="preserve"> в довгому ланцюгу ОМС від столиці до сі</w:t>
      </w:r>
      <w:r w:rsidR="00661772">
        <w:rPr>
          <w:rFonts w:ascii="Times New Roman" w:hAnsi="Times New Roman"/>
        </w:rPr>
        <w:t>льських рад – чим далі на периферію</w:t>
      </w:r>
      <w:r w:rsidR="002D7534">
        <w:rPr>
          <w:rFonts w:ascii="Times New Roman" w:hAnsi="Times New Roman"/>
        </w:rPr>
        <w:t>, тим гірше виконання нормативної бази за формальними ознаками</w:t>
      </w:r>
      <w:r w:rsidR="00661772">
        <w:rPr>
          <w:rFonts w:ascii="Times New Roman" w:hAnsi="Times New Roman"/>
        </w:rPr>
        <w:t xml:space="preserve">. Критично недостатнім є рівень навчання ПЦМ з боку відповідальних державних органів, передусім, ДКНС, якому таке навчання не втілили в обов’язок. Також, спостерігається пересторога проти створення нових розпорядників в ОТГ, оскільки майбутня економія на управлінських послугах була одним із гасел добровільного об’єднання громад. </w:t>
      </w:r>
    </w:p>
    <w:p w:rsidR="0078510D" w:rsidRDefault="0078510D" w:rsidP="00C53AF5">
      <w:pPr>
        <w:pStyle w:val="a4"/>
        <w:spacing w:after="0" w:line="240" w:lineRule="auto"/>
        <w:ind w:left="284"/>
        <w:jc w:val="both"/>
        <w:rPr>
          <w:rFonts w:ascii="Times New Roman" w:hAnsi="Times New Roman"/>
        </w:rPr>
      </w:pPr>
    </w:p>
    <w:p w:rsidR="00661772" w:rsidRDefault="0078510D" w:rsidP="00661772">
      <w:pPr>
        <w:pStyle w:val="a4"/>
        <w:spacing w:after="0" w:line="240" w:lineRule="auto"/>
        <w:ind w:left="284"/>
        <w:jc w:val="both"/>
        <w:rPr>
          <w:rFonts w:ascii="Times New Roman" w:hAnsi="Times New Roman"/>
        </w:rPr>
      </w:pPr>
      <w:r>
        <w:rPr>
          <w:rFonts w:ascii="Times New Roman" w:hAnsi="Times New Roman"/>
        </w:rPr>
        <w:t>Разом опубліковано</w:t>
      </w:r>
      <w:r w:rsidR="00B132DD">
        <w:rPr>
          <w:rFonts w:ascii="Times New Roman" w:hAnsi="Times New Roman"/>
        </w:rPr>
        <w:t xml:space="preserve"> за інформацією у відповідь на запит15</w:t>
      </w:r>
      <w:r>
        <w:rPr>
          <w:rFonts w:ascii="Times New Roman" w:hAnsi="Times New Roman"/>
        </w:rPr>
        <w:t xml:space="preserve"> ПБП з </w:t>
      </w:r>
      <w:r w:rsidR="00B132DD">
        <w:rPr>
          <w:rFonts w:ascii="Times New Roman" w:hAnsi="Times New Roman"/>
        </w:rPr>
        <w:t>15, проте без гіперпосилання</w:t>
      </w:r>
      <w:r w:rsidR="00661772">
        <w:rPr>
          <w:rFonts w:ascii="Times New Roman" w:hAnsi="Times New Roman"/>
        </w:rPr>
        <w:t xml:space="preserve"> (сайт громади </w:t>
      </w:r>
      <w:r w:rsidR="00B132DD">
        <w:rPr>
          <w:rFonts w:ascii="Times New Roman" w:hAnsi="Times New Roman"/>
        </w:rPr>
        <w:t>запрацював для відвідувачів, проте паспортів там знайти не вдалося</w:t>
      </w:r>
      <w:r w:rsidR="00661772">
        <w:rPr>
          <w:rFonts w:ascii="Times New Roman" w:hAnsi="Times New Roman"/>
        </w:rPr>
        <w:t xml:space="preserve">). Тому паспорти було взято </w:t>
      </w:r>
      <w:r w:rsidR="00B132DD">
        <w:rPr>
          <w:rFonts w:ascii="Times New Roman" w:hAnsi="Times New Roman"/>
        </w:rPr>
        <w:t>з відповіді на запит</w:t>
      </w:r>
      <w:r w:rsidR="00661772">
        <w:rPr>
          <w:rFonts w:ascii="Times New Roman" w:hAnsi="Times New Roman"/>
        </w:rPr>
        <w:t xml:space="preserve">. </w:t>
      </w:r>
    </w:p>
    <w:p w:rsidR="00661772" w:rsidRDefault="00661772" w:rsidP="00661772">
      <w:pPr>
        <w:pStyle w:val="a4"/>
        <w:spacing w:after="0" w:line="240" w:lineRule="auto"/>
        <w:ind w:left="284"/>
        <w:jc w:val="both"/>
        <w:rPr>
          <w:rFonts w:ascii="Times New Roman" w:hAnsi="Times New Roman"/>
        </w:rPr>
      </w:pPr>
    </w:p>
    <w:p w:rsidR="0078510D" w:rsidRDefault="00661772" w:rsidP="00661772">
      <w:pPr>
        <w:pStyle w:val="a4"/>
        <w:spacing w:after="0" w:line="240" w:lineRule="auto"/>
        <w:ind w:left="284"/>
        <w:jc w:val="both"/>
        <w:rPr>
          <w:rFonts w:ascii="Times New Roman" w:hAnsi="Times New Roman"/>
        </w:rPr>
      </w:pPr>
      <w:r>
        <w:rPr>
          <w:rFonts w:ascii="Times New Roman" w:hAnsi="Times New Roman"/>
        </w:rPr>
        <w:t xml:space="preserve">За відсутністю БЗІ, мова про обрахунок відхилень їх від ПБП не ведеться. </w:t>
      </w:r>
    </w:p>
    <w:p w:rsidR="00C53AF5" w:rsidRPr="006014FB" w:rsidRDefault="00C53AF5" w:rsidP="00C53AF5">
      <w:pPr>
        <w:pStyle w:val="a4"/>
        <w:spacing w:after="0" w:line="240" w:lineRule="auto"/>
        <w:ind w:left="284"/>
        <w:jc w:val="both"/>
        <w:rPr>
          <w:rFonts w:ascii="Times New Roman" w:hAnsi="Times New Roman"/>
          <w:i/>
        </w:rPr>
      </w:pPr>
    </w:p>
    <w:p w:rsidR="006014FB" w:rsidRPr="00082B94" w:rsidRDefault="006014FB" w:rsidP="00C53AF5">
      <w:pPr>
        <w:pStyle w:val="a4"/>
        <w:spacing w:after="0" w:line="240" w:lineRule="auto"/>
        <w:ind w:left="1080"/>
        <w:jc w:val="both"/>
        <w:rPr>
          <w:rFonts w:ascii="Times New Roman" w:hAnsi="Times New Roman"/>
        </w:rPr>
      </w:pPr>
    </w:p>
    <w:p w:rsidR="00BB1555" w:rsidRPr="000D089D" w:rsidRDefault="00BB1555" w:rsidP="00C869A3">
      <w:pPr>
        <w:pStyle w:val="a4"/>
        <w:numPr>
          <w:ilvl w:val="0"/>
          <w:numId w:val="3"/>
        </w:numPr>
        <w:spacing w:after="0" w:line="240" w:lineRule="auto"/>
        <w:jc w:val="both"/>
        <w:rPr>
          <w:rFonts w:ascii="Times New Roman" w:hAnsi="Times New Roman"/>
          <w:lang w:eastAsia="uk-UA"/>
        </w:rPr>
      </w:pPr>
      <w:r w:rsidRPr="00082B94">
        <w:rPr>
          <w:rFonts w:ascii="Times New Roman" w:hAnsi="Times New Roman"/>
          <w:lang w:eastAsia="uk-UA"/>
        </w:rPr>
        <w:t xml:space="preserve">Публічного представлення </w:t>
      </w:r>
      <w:r w:rsidRPr="00082B94">
        <w:rPr>
          <w:rFonts w:ascii="Times New Roman" w:hAnsi="Times New Roman"/>
          <w:color w:val="000000"/>
        </w:rPr>
        <w:t xml:space="preserve">інформації про бюджет за бюджетними програмами та показниками, </w:t>
      </w:r>
      <w:r w:rsidRPr="00082B94">
        <w:rPr>
          <w:rFonts w:ascii="Times New Roman" w:hAnsi="Times New Roman"/>
          <w:color w:val="000000"/>
          <w:shd w:val="clear" w:color="auto" w:fill="FFFFFF"/>
        </w:rPr>
        <w:t>бюджетні призначення щодо яких визначені рішенням про місцевий бюджет, відповідно до вимог та за формою, встановленими Міністерством фінансів України, до 15 березня року, що настає за звітним</w:t>
      </w:r>
      <w:r w:rsidR="0078510D">
        <w:rPr>
          <w:rFonts w:ascii="Times New Roman" w:hAnsi="Times New Roman"/>
          <w:color w:val="000000"/>
          <w:shd w:val="clear" w:color="auto" w:fill="FFFFFF"/>
        </w:rPr>
        <w:t>,</w:t>
      </w:r>
      <w:r w:rsidRPr="00082B94">
        <w:rPr>
          <w:rFonts w:ascii="Times New Roman" w:hAnsi="Times New Roman"/>
          <w:color w:val="000000"/>
          <w:shd w:val="clear" w:color="auto" w:fill="FFFFFF"/>
        </w:rPr>
        <w:t xml:space="preserve"> не відбулось.</w:t>
      </w:r>
    </w:p>
    <w:p w:rsidR="000D089D" w:rsidRPr="00082B94" w:rsidRDefault="000D089D" w:rsidP="000D089D">
      <w:pPr>
        <w:pStyle w:val="a4"/>
        <w:spacing w:after="0" w:line="240" w:lineRule="auto"/>
        <w:ind w:left="360"/>
        <w:jc w:val="both"/>
        <w:rPr>
          <w:rFonts w:ascii="Times New Roman" w:hAnsi="Times New Roman"/>
          <w:lang w:eastAsia="uk-UA"/>
        </w:rPr>
      </w:pPr>
    </w:p>
    <w:p w:rsidR="00811F9C" w:rsidRDefault="00BB1555" w:rsidP="00C869A3">
      <w:pPr>
        <w:pStyle w:val="a4"/>
        <w:numPr>
          <w:ilvl w:val="0"/>
          <w:numId w:val="3"/>
        </w:numPr>
        <w:spacing w:after="0" w:line="240" w:lineRule="auto"/>
        <w:jc w:val="both"/>
        <w:rPr>
          <w:rFonts w:ascii="Times New Roman" w:hAnsi="Times New Roman"/>
        </w:rPr>
      </w:pPr>
      <w:r w:rsidRPr="00B132DD">
        <w:rPr>
          <w:rFonts w:ascii="Times New Roman" w:hAnsi="Times New Roman"/>
        </w:rPr>
        <w:t xml:space="preserve">Прогноз бюджету на наступні за плановим 2018-2019р </w:t>
      </w:r>
      <w:r w:rsidR="00FD78F9" w:rsidRPr="00B132DD">
        <w:rPr>
          <w:rFonts w:ascii="Times New Roman" w:hAnsi="Times New Roman"/>
        </w:rPr>
        <w:t xml:space="preserve">не надано, і проінформовано про його </w:t>
      </w:r>
      <w:r w:rsidR="004E1D7F" w:rsidRPr="00B132DD">
        <w:rPr>
          <w:rFonts w:ascii="Times New Roman" w:hAnsi="Times New Roman"/>
        </w:rPr>
        <w:t>відсутність як такого</w:t>
      </w:r>
      <w:r w:rsidR="0078510D" w:rsidRPr="00B132DD">
        <w:rPr>
          <w:rFonts w:ascii="Times New Roman" w:hAnsi="Times New Roman"/>
        </w:rPr>
        <w:t>.</w:t>
      </w:r>
    </w:p>
    <w:p w:rsidR="00B132DD" w:rsidRPr="00B132DD" w:rsidRDefault="00B132DD" w:rsidP="00B132DD">
      <w:pPr>
        <w:pStyle w:val="a4"/>
        <w:rPr>
          <w:rFonts w:ascii="Times New Roman" w:hAnsi="Times New Roman"/>
        </w:rPr>
      </w:pPr>
    </w:p>
    <w:p w:rsidR="00B132DD" w:rsidRPr="00B132DD" w:rsidRDefault="00B132DD" w:rsidP="00C869A3">
      <w:pPr>
        <w:pStyle w:val="a4"/>
        <w:numPr>
          <w:ilvl w:val="0"/>
          <w:numId w:val="3"/>
        </w:numPr>
        <w:spacing w:after="0" w:line="240" w:lineRule="auto"/>
        <w:jc w:val="both"/>
        <w:rPr>
          <w:rFonts w:ascii="Times New Roman" w:hAnsi="Times New Roman"/>
        </w:rPr>
      </w:pPr>
      <w:r>
        <w:rPr>
          <w:rFonts w:ascii="Times New Roman" w:hAnsi="Times New Roman"/>
        </w:rPr>
        <w:t>Через завеликий обсяг порушень, виходячи з легенди про недосвідчен</w:t>
      </w:r>
      <w:r w:rsidR="001A40AB">
        <w:rPr>
          <w:rFonts w:ascii="Times New Roman" w:hAnsi="Times New Roman"/>
        </w:rPr>
        <w:t>ість персоналу виконавчих орган</w:t>
      </w:r>
      <w:r>
        <w:rPr>
          <w:rFonts w:ascii="Times New Roman" w:hAnsi="Times New Roman"/>
        </w:rPr>
        <w:t xml:space="preserve">ів місцевого самоврядування, коментарі до оціночної таблиці зроблено особливо прискіпливо, з повним відтворенням як зазначених у паспортах показників, так і проігнорованих. </w:t>
      </w:r>
    </w:p>
    <w:p w:rsidR="00811F9C" w:rsidRDefault="00811F9C"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892DB7" w:rsidRDefault="00892DB7" w:rsidP="00C869A3">
      <w:pPr>
        <w:spacing w:after="0" w:line="240" w:lineRule="auto"/>
        <w:jc w:val="both"/>
        <w:rPr>
          <w:rFonts w:ascii="Times New Roman" w:hAnsi="Times New Roman"/>
        </w:rPr>
      </w:pPr>
    </w:p>
    <w:p w:rsidR="00892DB7" w:rsidRDefault="00892DB7"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Pr="00CF0EA5" w:rsidRDefault="00611373" w:rsidP="00C869A3">
      <w:pPr>
        <w:spacing w:after="0" w:line="240" w:lineRule="auto"/>
        <w:jc w:val="both"/>
        <w:rPr>
          <w:rFonts w:ascii="Times New Roman" w:hAnsi="Times New Roman"/>
        </w:rPr>
      </w:pPr>
    </w:p>
    <w:p w:rsidR="00811F9C" w:rsidRPr="00CF0EA5" w:rsidRDefault="00811F9C" w:rsidP="00C869A3">
      <w:pPr>
        <w:spacing w:after="0" w:line="240" w:lineRule="auto"/>
        <w:jc w:val="both"/>
        <w:rPr>
          <w:rFonts w:ascii="Times New Roman" w:hAnsi="Times New Roman"/>
        </w:rPr>
      </w:pPr>
    </w:p>
    <w:p w:rsidR="00892DB7" w:rsidRDefault="00892DB7" w:rsidP="00C869A3">
      <w:pPr>
        <w:spacing w:after="0" w:line="240" w:lineRule="auto"/>
        <w:jc w:val="center"/>
        <w:rPr>
          <w:rFonts w:ascii="Times New Roman" w:hAnsi="Times New Roman"/>
          <w:b/>
        </w:rPr>
      </w:pPr>
    </w:p>
    <w:p w:rsidR="00892DB7" w:rsidRDefault="00892DB7" w:rsidP="00C869A3">
      <w:pPr>
        <w:spacing w:after="0" w:line="240" w:lineRule="auto"/>
        <w:jc w:val="center"/>
        <w:rPr>
          <w:rFonts w:ascii="Times New Roman" w:hAnsi="Times New Roman"/>
          <w:b/>
        </w:rPr>
      </w:pPr>
    </w:p>
    <w:p w:rsidR="004E1D7F" w:rsidRDefault="004E1D7F" w:rsidP="00C869A3">
      <w:pPr>
        <w:spacing w:after="0" w:line="240" w:lineRule="auto"/>
        <w:jc w:val="center"/>
        <w:rPr>
          <w:rFonts w:ascii="Times New Roman" w:hAnsi="Times New Roman"/>
          <w:b/>
        </w:rPr>
      </w:pPr>
    </w:p>
    <w:p w:rsidR="004E1D7F" w:rsidRDefault="004E1D7F" w:rsidP="00C869A3">
      <w:pPr>
        <w:spacing w:after="0" w:line="240" w:lineRule="auto"/>
        <w:jc w:val="center"/>
        <w:rPr>
          <w:rFonts w:ascii="Times New Roman" w:hAnsi="Times New Roman"/>
          <w:b/>
        </w:rPr>
      </w:pPr>
    </w:p>
    <w:p w:rsidR="004E35DC" w:rsidRDefault="004E35DC" w:rsidP="001A40AB">
      <w:pPr>
        <w:spacing w:after="0" w:line="240" w:lineRule="auto"/>
        <w:rPr>
          <w:rFonts w:ascii="Times New Roman" w:hAnsi="Times New Roman"/>
          <w:b/>
        </w:rPr>
      </w:pPr>
      <w:bookmarkStart w:id="0" w:name="_GoBack"/>
      <w:bookmarkEnd w:id="0"/>
    </w:p>
    <w:p w:rsidR="005F5698" w:rsidRDefault="006409CC" w:rsidP="00892DB7">
      <w:pPr>
        <w:spacing w:after="0" w:line="240" w:lineRule="auto"/>
        <w:jc w:val="center"/>
        <w:rPr>
          <w:rFonts w:ascii="Times New Roman" w:hAnsi="Times New Roman"/>
          <w:b/>
        </w:rPr>
      </w:pPr>
      <w:r w:rsidRPr="00D71C9A">
        <w:rPr>
          <w:rFonts w:ascii="Times New Roman" w:hAnsi="Times New Roman"/>
          <w:b/>
        </w:rPr>
        <w:t>Коментарі</w:t>
      </w:r>
      <w:r w:rsidR="000B30C2" w:rsidRPr="00D71C9A">
        <w:rPr>
          <w:rFonts w:ascii="Times New Roman" w:hAnsi="Times New Roman"/>
          <w:b/>
        </w:rPr>
        <w:t xml:space="preserve"> до оціночної таблиці «</w:t>
      </w:r>
      <w:r w:rsidR="00650B37">
        <w:rPr>
          <w:rFonts w:ascii="Times New Roman" w:hAnsi="Times New Roman"/>
          <w:b/>
        </w:rPr>
        <w:t>Сіль</w:t>
      </w:r>
      <w:r w:rsidR="000B30C2" w:rsidRPr="00D71C9A">
        <w:rPr>
          <w:rFonts w:ascii="Times New Roman" w:hAnsi="Times New Roman"/>
          <w:b/>
        </w:rPr>
        <w:t xml:space="preserve">ський бюджет  </w:t>
      </w:r>
      <w:r w:rsidR="0032370D">
        <w:rPr>
          <w:rFonts w:ascii="Times New Roman" w:hAnsi="Times New Roman"/>
          <w:b/>
        </w:rPr>
        <w:t>Великокопанів</w:t>
      </w:r>
      <w:r w:rsidR="00650B37">
        <w:rPr>
          <w:rFonts w:ascii="Times New Roman" w:hAnsi="Times New Roman"/>
          <w:b/>
        </w:rPr>
        <w:t>ської ОТГ (</w:t>
      </w:r>
      <w:r w:rsidR="0032370D">
        <w:rPr>
          <w:rFonts w:ascii="Times New Roman" w:hAnsi="Times New Roman"/>
          <w:b/>
        </w:rPr>
        <w:t>Великокопан</w:t>
      </w:r>
      <w:r w:rsidR="00650B37">
        <w:rPr>
          <w:rFonts w:ascii="Times New Roman" w:hAnsi="Times New Roman"/>
          <w:b/>
        </w:rPr>
        <w:t xml:space="preserve">івська сільська рада </w:t>
      </w:r>
      <w:r w:rsidR="0032370D">
        <w:rPr>
          <w:rFonts w:ascii="Times New Roman" w:hAnsi="Times New Roman"/>
          <w:b/>
        </w:rPr>
        <w:t>Олешків</w:t>
      </w:r>
      <w:r w:rsidR="00650B37">
        <w:rPr>
          <w:rFonts w:ascii="Times New Roman" w:hAnsi="Times New Roman"/>
          <w:b/>
        </w:rPr>
        <w:t>ського району</w:t>
      </w:r>
      <w:r w:rsidR="003C37F5" w:rsidRPr="00D71C9A">
        <w:rPr>
          <w:rFonts w:ascii="Times New Roman" w:hAnsi="Times New Roman"/>
          <w:b/>
        </w:rPr>
        <w:t>»</w:t>
      </w:r>
    </w:p>
    <w:tbl>
      <w:tblPr>
        <w:tblW w:w="11126" w:type="dxa"/>
        <w:tblInd w:w="93" w:type="dxa"/>
        <w:tblLayout w:type="fixed"/>
        <w:tblLook w:val="04A0"/>
      </w:tblPr>
      <w:tblGrid>
        <w:gridCol w:w="993"/>
        <w:gridCol w:w="1432"/>
        <w:gridCol w:w="6281"/>
        <w:gridCol w:w="440"/>
        <w:gridCol w:w="440"/>
        <w:gridCol w:w="440"/>
        <w:gridCol w:w="440"/>
        <w:gridCol w:w="660"/>
      </w:tblGrid>
      <w:tr w:rsidR="0032370D" w:rsidRPr="0032370D" w:rsidTr="0032370D">
        <w:trPr>
          <w:trHeight w:val="159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2370D" w:rsidRPr="0032370D" w:rsidRDefault="0032370D" w:rsidP="0032370D">
            <w:pPr>
              <w:spacing w:after="0" w:line="240" w:lineRule="auto"/>
              <w:jc w:val="center"/>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 ГРБК, КПКВКМБ</w:t>
            </w:r>
          </w:p>
        </w:tc>
        <w:tc>
          <w:tcPr>
            <w:tcW w:w="143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2370D" w:rsidRPr="0032370D" w:rsidRDefault="0032370D" w:rsidP="0032370D">
            <w:pPr>
              <w:spacing w:after="0" w:line="240" w:lineRule="auto"/>
              <w:jc w:val="center"/>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 xml:space="preserve">Найменування ГРБК, </w:t>
            </w:r>
            <w:proofErr w:type="gramStart"/>
            <w:r w:rsidRPr="0032370D">
              <w:rPr>
                <w:rFonts w:ascii="Times New Roman" w:eastAsia="Times New Roman" w:hAnsi="Times New Roman"/>
                <w:sz w:val="16"/>
                <w:szCs w:val="16"/>
                <w:lang w:val="ru-RU" w:eastAsia="ru-RU"/>
              </w:rPr>
              <w:t>ВВ</w:t>
            </w:r>
            <w:proofErr w:type="gramEnd"/>
            <w:r w:rsidRPr="0032370D">
              <w:rPr>
                <w:rFonts w:ascii="Times New Roman" w:eastAsia="Times New Roman" w:hAnsi="Times New Roman"/>
                <w:sz w:val="16"/>
                <w:szCs w:val="16"/>
                <w:lang w:val="ru-RU" w:eastAsia="ru-RU"/>
              </w:rPr>
              <w:t>, БП (</w:t>
            </w:r>
            <w:r w:rsidRPr="0032370D">
              <w:rPr>
                <w:rFonts w:ascii="Times New Roman" w:eastAsia="Times New Roman" w:hAnsi="Times New Roman"/>
                <w:i/>
                <w:iCs/>
                <w:sz w:val="16"/>
                <w:szCs w:val="16"/>
                <w:lang w:val="ru-RU" w:eastAsia="ru-RU"/>
              </w:rPr>
              <w:t>підпрограми</w:t>
            </w:r>
            <w:r w:rsidRPr="0032370D">
              <w:rPr>
                <w:rFonts w:ascii="Times New Roman" w:eastAsia="Times New Roman" w:hAnsi="Times New Roman"/>
                <w:sz w:val="16"/>
                <w:szCs w:val="16"/>
                <w:lang w:val="ru-RU" w:eastAsia="ru-RU"/>
              </w:rPr>
              <w:t xml:space="preserve">), </w:t>
            </w:r>
          </w:p>
        </w:tc>
        <w:tc>
          <w:tcPr>
            <w:tcW w:w="6281" w:type="dxa"/>
            <w:tcBorders>
              <w:top w:val="single" w:sz="4" w:space="0" w:color="auto"/>
              <w:left w:val="nil"/>
              <w:bottom w:val="nil"/>
              <w:right w:val="single" w:sz="4" w:space="0" w:color="auto"/>
            </w:tcBorders>
            <w:shd w:val="clear" w:color="000000" w:fill="FFFFFF"/>
            <w:vAlign w:val="center"/>
            <w:hideMark/>
          </w:tcPr>
          <w:p w:rsidR="0032370D" w:rsidRPr="0032370D" w:rsidRDefault="0032370D" w:rsidP="0032370D">
            <w:pPr>
              <w:spacing w:after="0" w:line="240" w:lineRule="auto"/>
              <w:jc w:val="center"/>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 </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2370D" w:rsidRPr="0032370D" w:rsidRDefault="0032370D" w:rsidP="0032370D">
            <w:pPr>
              <w:spacing w:after="0" w:line="240" w:lineRule="auto"/>
              <w:jc w:val="center"/>
              <w:rPr>
                <w:rFonts w:ascii="Times New Roman" w:eastAsia="Times New Roman" w:hAnsi="Times New Roman"/>
                <w:sz w:val="14"/>
                <w:szCs w:val="14"/>
                <w:lang w:val="ru-RU" w:eastAsia="ru-RU"/>
              </w:rPr>
            </w:pPr>
            <w:r w:rsidRPr="0032370D">
              <w:rPr>
                <w:rFonts w:ascii="Times New Roman" w:eastAsia="Times New Roman" w:hAnsi="Times New Roman"/>
                <w:sz w:val="14"/>
                <w:szCs w:val="14"/>
                <w:lang w:val="ru-RU" w:eastAsia="ru-RU"/>
              </w:rPr>
              <w:t>бюджетний запит</w:t>
            </w:r>
          </w:p>
        </w:tc>
        <w:tc>
          <w:tcPr>
            <w:tcW w:w="44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2370D" w:rsidRPr="0032370D" w:rsidRDefault="0032370D" w:rsidP="0032370D">
            <w:pPr>
              <w:spacing w:after="0" w:line="240" w:lineRule="auto"/>
              <w:jc w:val="center"/>
              <w:rPr>
                <w:rFonts w:ascii="Times New Roman" w:eastAsia="Times New Roman" w:hAnsi="Times New Roman"/>
                <w:sz w:val="14"/>
                <w:szCs w:val="14"/>
                <w:lang w:val="ru-RU" w:eastAsia="ru-RU"/>
              </w:rPr>
            </w:pPr>
            <w:r w:rsidRPr="0032370D">
              <w:rPr>
                <w:rFonts w:ascii="Times New Roman" w:eastAsia="Times New Roman" w:hAnsi="Times New Roman"/>
                <w:sz w:val="14"/>
                <w:szCs w:val="14"/>
                <w:lang w:val="ru-RU" w:eastAsia="ru-RU"/>
              </w:rPr>
              <w:t>паспорт бюджетної програми (ПБП)</w:t>
            </w:r>
          </w:p>
        </w:tc>
        <w:tc>
          <w:tcPr>
            <w:tcW w:w="880" w:type="dxa"/>
            <w:gridSpan w:val="2"/>
            <w:tcBorders>
              <w:top w:val="single" w:sz="4" w:space="0" w:color="auto"/>
              <w:left w:val="nil"/>
              <w:bottom w:val="single" w:sz="4" w:space="0" w:color="auto"/>
              <w:right w:val="nil"/>
            </w:tcBorders>
            <w:shd w:val="clear" w:color="auto" w:fill="auto"/>
            <w:noWrap/>
            <w:vAlign w:val="center"/>
            <w:hideMark/>
          </w:tcPr>
          <w:p w:rsidR="0032370D" w:rsidRPr="0032370D" w:rsidRDefault="0032370D" w:rsidP="0032370D">
            <w:pPr>
              <w:spacing w:after="0" w:line="240" w:lineRule="auto"/>
              <w:jc w:val="center"/>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 </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32370D" w:rsidRPr="0032370D" w:rsidRDefault="0032370D" w:rsidP="0032370D">
            <w:pPr>
              <w:spacing w:after="0" w:line="240" w:lineRule="auto"/>
              <w:jc w:val="center"/>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 xml:space="preserve">наявність бюджетної програми за дод.3 </w:t>
            </w:r>
          </w:p>
        </w:tc>
      </w:tr>
      <w:tr w:rsidR="0032370D" w:rsidRPr="0032370D" w:rsidTr="0032370D">
        <w:trPr>
          <w:trHeight w:val="107"/>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p>
        </w:tc>
        <w:tc>
          <w:tcPr>
            <w:tcW w:w="6281" w:type="dxa"/>
            <w:tcBorders>
              <w:top w:val="nil"/>
              <w:left w:val="nil"/>
              <w:bottom w:val="single" w:sz="4" w:space="0" w:color="auto"/>
              <w:right w:val="single" w:sz="4" w:space="0" w:color="auto"/>
            </w:tcBorders>
            <w:shd w:val="clear" w:color="000000" w:fill="FFFFFF"/>
            <w:vAlign w:val="center"/>
            <w:hideMark/>
          </w:tcPr>
          <w:p w:rsidR="0032370D" w:rsidRPr="0032370D" w:rsidRDefault="0032370D" w:rsidP="0032370D">
            <w:pPr>
              <w:spacing w:after="0" w:line="240" w:lineRule="auto"/>
              <w:jc w:val="center"/>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 </w:t>
            </w: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32370D" w:rsidRPr="0032370D" w:rsidRDefault="0032370D" w:rsidP="0032370D">
            <w:pPr>
              <w:spacing w:after="0" w:line="240" w:lineRule="auto"/>
              <w:rPr>
                <w:rFonts w:ascii="Times New Roman" w:eastAsia="Times New Roman" w:hAnsi="Times New Roman"/>
                <w:sz w:val="14"/>
                <w:szCs w:val="14"/>
                <w:lang w:val="ru-RU" w:eastAsia="ru-RU"/>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32370D" w:rsidRPr="0032370D" w:rsidRDefault="0032370D" w:rsidP="0032370D">
            <w:pPr>
              <w:spacing w:after="0" w:line="240" w:lineRule="auto"/>
              <w:rPr>
                <w:rFonts w:ascii="Times New Roman" w:eastAsia="Times New Roman" w:hAnsi="Times New Roman"/>
                <w:sz w:val="14"/>
                <w:szCs w:val="14"/>
                <w:lang w:val="ru-RU" w:eastAsia="ru-RU"/>
              </w:rPr>
            </w:pPr>
          </w:p>
        </w:tc>
        <w:tc>
          <w:tcPr>
            <w:tcW w:w="440" w:type="dxa"/>
            <w:tcBorders>
              <w:top w:val="nil"/>
              <w:left w:val="nil"/>
              <w:bottom w:val="nil"/>
              <w:right w:val="single" w:sz="4" w:space="0" w:color="auto"/>
            </w:tcBorders>
            <w:shd w:val="clear" w:color="000000" w:fill="FFFFFF"/>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1.2.</w:t>
            </w:r>
          </w:p>
        </w:tc>
        <w:tc>
          <w:tcPr>
            <w:tcW w:w="440" w:type="dxa"/>
            <w:tcBorders>
              <w:top w:val="nil"/>
              <w:left w:val="nil"/>
              <w:bottom w:val="nil"/>
              <w:right w:val="single" w:sz="4" w:space="0" w:color="auto"/>
            </w:tcBorders>
            <w:shd w:val="clear" w:color="000000" w:fill="FFFFFF"/>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1.3.</w:t>
            </w: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p>
        </w:tc>
      </w:tr>
      <w:tr w:rsidR="0032370D" w:rsidRPr="0032370D" w:rsidTr="0032370D">
        <w:trPr>
          <w:trHeight w:val="225"/>
        </w:trPr>
        <w:tc>
          <w:tcPr>
            <w:tcW w:w="993" w:type="dxa"/>
            <w:tcBorders>
              <w:top w:val="nil"/>
              <w:left w:val="single" w:sz="4" w:space="0" w:color="auto"/>
              <w:bottom w:val="nil"/>
              <w:right w:val="single" w:sz="4" w:space="0" w:color="auto"/>
            </w:tcBorders>
            <w:shd w:val="clear" w:color="auto" w:fill="auto"/>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1</w:t>
            </w:r>
          </w:p>
        </w:tc>
        <w:tc>
          <w:tcPr>
            <w:tcW w:w="1432" w:type="dxa"/>
            <w:tcBorders>
              <w:top w:val="nil"/>
              <w:left w:val="nil"/>
              <w:bottom w:val="nil"/>
              <w:right w:val="single" w:sz="4" w:space="0" w:color="auto"/>
            </w:tcBorders>
            <w:shd w:val="clear" w:color="auto" w:fill="auto"/>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2</w:t>
            </w:r>
          </w:p>
        </w:tc>
        <w:tc>
          <w:tcPr>
            <w:tcW w:w="6281" w:type="dxa"/>
            <w:tcBorders>
              <w:top w:val="nil"/>
              <w:left w:val="nil"/>
              <w:bottom w:val="nil"/>
              <w:right w:val="single" w:sz="4" w:space="0" w:color="auto"/>
            </w:tcBorders>
            <w:shd w:val="clear" w:color="auto" w:fill="auto"/>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 </w:t>
            </w:r>
          </w:p>
        </w:tc>
        <w:tc>
          <w:tcPr>
            <w:tcW w:w="440" w:type="dxa"/>
            <w:tcBorders>
              <w:top w:val="nil"/>
              <w:left w:val="nil"/>
              <w:bottom w:val="nil"/>
              <w:right w:val="single" w:sz="4" w:space="0" w:color="auto"/>
            </w:tcBorders>
            <w:shd w:val="clear" w:color="auto" w:fill="auto"/>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3</w:t>
            </w:r>
          </w:p>
        </w:tc>
        <w:tc>
          <w:tcPr>
            <w:tcW w:w="440" w:type="dxa"/>
            <w:tcBorders>
              <w:top w:val="nil"/>
              <w:left w:val="nil"/>
              <w:bottom w:val="nil"/>
              <w:right w:val="single" w:sz="4" w:space="0" w:color="auto"/>
            </w:tcBorders>
            <w:shd w:val="clear" w:color="auto" w:fill="auto"/>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4</w:t>
            </w:r>
          </w:p>
        </w:tc>
        <w:tc>
          <w:tcPr>
            <w:tcW w:w="440" w:type="dxa"/>
            <w:tcBorders>
              <w:top w:val="single" w:sz="4" w:space="0" w:color="auto"/>
              <w:left w:val="nil"/>
              <w:bottom w:val="nil"/>
              <w:right w:val="single" w:sz="4" w:space="0" w:color="auto"/>
            </w:tcBorders>
            <w:shd w:val="clear" w:color="auto" w:fill="auto"/>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7</w:t>
            </w:r>
          </w:p>
        </w:tc>
        <w:tc>
          <w:tcPr>
            <w:tcW w:w="440" w:type="dxa"/>
            <w:tcBorders>
              <w:top w:val="single" w:sz="4" w:space="0" w:color="auto"/>
              <w:left w:val="nil"/>
              <w:bottom w:val="nil"/>
              <w:right w:val="single" w:sz="4" w:space="0" w:color="auto"/>
            </w:tcBorders>
            <w:shd w:val="clear" w:color="auto" w:fill="auto"/>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8</w:t>
            </w:r>
          </w:p>
        </w:tc>
        <w:tc>
          <w:tcPr>
            <w:tcW w:w="660" w:type="dxa"/>
            <w:tcBorders>
              <w:top w:val="nil"/>
              <w:left w:val="nil"/>
              <w:bottom w:val="nil"/>
              <w:right w:val="single" w:sz="4" w:space="0" w:color="auto"/>
            </w:tcBorders>
            <w:shd w:val="clear" w:color="auto" w:fill="auto"/>
            <w:vAlign w:val="center"/>
            <w:hideMark/>
          </w:tcPr>
          <w:p w:rsidR="0032370D" w:rsidRPr="0032370D" w:rsidRDefault="0032370D" w:rsidP="0032370D">
            <w:pPr>
              <w:spacing w:after="0" w:line="240" w:lineRule="auto"/>
              <w:jc w:val="center"/>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14</w:t>
            </w:r>
          </w:p>
        </w:tc>
      </w:tr>
      <w:tr w:rsidR="0032370D" w:rsidRPr="0032370D" w:rsidTr="0032370D">
        <w:trPr>
          <w:trHeight w:val="315"/>
        </w:trPr>
        <w:tc>
          <w:tcPr>
            <w:tcW w:w="993" w:type="dxa"/>
            <w:tcBorders>
              <w:top w:val="single" w:sz="4" w:space="0" w:color="auto"/>
              <w:left w:val="single" w:sz="4" w:space="0" w:color="auto"/>
              <w:bottom w:val="single" w:sz="4" w:space="0" w:color="auto"/>
              <w:right w:val="nil"/>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b/>
                <w:bCs/>
                <w:i/>
                <w:iCs/>
                <w:sz w:val="20"/>
                <w:szCs w:val="20"/>
                <w:lang w:val="ru-RU" w:eastAsia="ru-RU"/>
              </w:rPr>
            </w:pPr>
            <w:r w:rsidRPr="0032370D">
              <w:rPr>
                <w:rFonts w:ascii="Times New Roman" w:eastAsia="Times New Roman" w:hAnsi="Times New Roman"/>
                <w:b/>
                <w:bCs/>
                <w:i/>
                <w:iCs/>
                <w:sz w:val="20"/>
                <w:szCs w:val="20"/>
                <w:lang w:val="ru-RU" w:eastAsia="ru-RU"/>
              </w:rPr>
              <w:t>1</w:t>
            </w:r>
          </w:p>
        </w:tc>
        <w:tc>
          <w:tcPr>
            <w:tcW w:w="7713" w:type="dxa"/>
            <w:gridSpan w:val="2"/>
            <w:tcBorders>
              <w:top w:val="single" w:sz="4" w:space="0" w:color="auto"/>
              <w:left w:val="nil"/>
              <w:bottom w:val="single" w:sz="4" w:space="0" w:color="auto"/>
              <w:right w:val="nil"/>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b/>
                <w:bCs/>
                <w:i/>
                <w:iCs/>
                <w:sz w:val="20"/>
                <w:szCs w:val="20"/>
                <w:lang w:val="ru-RU" w:eastAsia="ru-RU"/>
              </w:rPr>
            </w:pPr>
            <w:r w:rsidRPr="0032370D">
              <w:rPr>
                <w:rFonts w:ascii="Times New Roman" w:eastAsia="Times New Roman" w:hAnsi="Times New Roman"/>
                <w:b/>
                <w:bCs/>
                <w:i/>
                <w:iCs/>
                <w:sz w:val="20"/>
                <w:szCs w:val="20"/>
                <w:lang w:val="ru-RU" w:eastAsia="ru-RU"/>
              </w:rPr>
              <w:t>ГРБК Великокопанівська сільська рада</w:t>
            </w:r>
          </w:p>
        </w:tc>
        <w:tc>
          <w:tcPr>
            <w:tcW w:w="440" w:type="dxa"/>
            <w:tcBorders>
              <w:top w:val="single" w:sz="4" w:space="0" w:color="auto"/>
              <w:left w:val="nil"/>
              <w:bottom w:val="single" w:sz="4" w:space="0" w:color="auto"/>
              <w:right w:val="single" w:sz="4" w:space="0" w:color="auto"/>
            </w:tcBorders>
            <w:shd w:val="clear" w:color="000000" w:fill="CCC0DA"/>
            <w:noWrap/>
            <w:vAlign w:val="bottom"/>
            <w:hideMark/>
          </w:tcPr>
          <w:p w:rsidR="0032370D" w:rsidRPr="0032370D" w:rsidRDefault="0032370D" w:rsidP="0032370D">
            <w:pPr>
              <w:spacing w:after="0" w:line="240" w:lineRule="auto"/>
              <w:rPr>
                <w:rFonts w:ascii="Times New Roman" w:eastAsia="Times New Roman" w:hAnsi="Times New Roman"/>
                <w:b/>
                <w:bCs/>
                <w:sz w:val="12"/>
                <w:szCs w:val="12"/>
                <w:lang w:val="ru-RU" w:eastAsia="ru-RU"/>
              </w:rPr>
            </w:pPr>
            <w:r w:rsidRPr="0032370D">
              <w:rPr>
                <w:rFonts w:ascii="Times New Roman" w:eastAsia="Times New Roman" w:hAnsi="Times New Roman"/>
                <w:b/>
                <w:bCs/>
                <w:sz w:val="12"/>
                <w:szCs w:val="12"/>
                <w:lang w:val="ru-RU" w:eastAsia="ru-RU"/>
              </w:rPr>
              <w:t> </w:t>
            </w:r>
          </w:p>
        </w:tc>
        <w:tc>
          <w:tcPr>
            <w:tcW w:w="440" w:type="dxa"/>
            <w:tcBorders>
              <w:top w:val="single" w:sz="4" w:space="0" w:color="auto"/>
              <w:left w:val="nil"/>
              <w:bottom w:val="single" w:sz="4" w:space="0" w:color="auto"/>
              <w:right w:val="single" w:sz="4" w:space="0" w:color="auto"/>
            </w:tcBorders>
            <w:shd w:val="clear" w:color="000000" w:fill="CCC0DA"/>
            <w:noWrap/>
            <w:vAlign w:val="bottom"/>
            <w:hideMark/>
          </w:tcPr>
          <w:p w:rsidR="0032370D" w:rsidRPr="0032370D" w:rsidRDefault="0032370D" w:rsidP="0032370D">
            <w:pPr>
              <w:spacing w:after="0" w:line="240" w:lineRule="auto"/>
              <w:rPr>
                <w:rFonts w:ascii="Times New Roman" w:eastAsia="Times New Roman" w:hAnsi="Times New Roman"/>
                <w:b/>
                <w:bCs/>
                <w:sz w:val="12"/>
                <w:szCs w:val="12"/>
                <w:lang w:val="ru-RU" w:eastAsia="ru-RU"/>
              </w:rPr>
            </w:pPr>
            <w:r w:rsidRPr="0032370D">
              <w:rPr>
                <w:rFonts w:ascii="Times New Roman" w:eastAsia="Times New Roman" w:hAnsi="Times New Roman"/>
                <w:b/>
                <w:bCs/>
                <w:sz w:val="12"/>
                <w:szCs w:val="12"/>
                <w:lang w:val="ru-RU" w:eastAsia="ru-RU"/>
              </w:rPr>
              <w:t> </w:t>
            </w:r>
          </w:p>
        </w:tc>
        <w:tc>
          <w:tcPr>
            <w:tcW w:w="440" w:type="dxa"/>
            <w:tcBorders>
              <w:top w:val="single" w:sz="4" w:space="0" w:color="auto"/>
              <w:left w:val="nil"/>
              <w:bottom w:val="single" w:sz="4" w:space="0" w:color="auto"/>
              <w:right w:val="single" w:sz="4" w:space="0" w:color="auto"/>
            </w:tcBorders>
            <w:shd w:val="clear" w:color="000000" w:fill="CCC0DA"/>
            <w:noWrap/>
            <w:vAlign w:val="bottom"/>
            <w:hideMark/>
          </w:tcPr>
          <w:p w:rsidR="0032370D" w:rsidRPr="0032370D" w:rsidRDefault="0032370D" w:rsidP="0032370D">
            <w:pPr>
              <w:spacing w:after="0" w:line="240" w:lineRule="auto"/>
              <w:jc w:val="right"/>
              <w:rPr>
                <w:rFonts w:ascii="Times New Roman" w:eastAsia="Times New Roman" w:hAnsi="Times New Roman"/>
                <w:b/>
                <w:bCs/>
                <w:sz w:val="16"/>
                <w:szCs w:val="16"/>
                <w:lang w:val="ru-RU" w:eastAsia="ru-RU"/>
              </w:rPr>
            </w:pPr>
            <w:r w:rsidRPr="0032370D">
              <w:rPr>
                <w:rFonts w:ascii="Times New Roman" w:eastAsia="Times New Roman" w:hAnsi="Times New Roman"/>
                <w:b/>
                <w:bCs/>
                <w:sz w:val="16"/>
                <w:szCs w:val="16"/>
                <w:lang w:val="ru-RU" w:eastAsia="ru-RU"/>
              </w:rPr>
              <w:t>0</w:t>
            </w:r>
          </w:p>
        </w:tc>
        <w:tc>
          <w:tcPr>
            <w:tcW w:w="440" w:type="dxa"/>
            <w:tcBorders>
              <w:top w:val="single" w:sz="4" w:space="0" w:color="auto"/>
              <w:left w:val="nil"/>
              <w:bottom w:val="single" w:sz="4" w:space="0" w:color="auto"/>
              <w:right w:val="single" w:sz="4" w:space="0" w:color="auto"/>
            </w:tcBorders>
            <w:shd w:val="clear" w:color="000000" w:fill="CCC0DA"/>
            <w:noWrap/>
            <w:vAlign w:val="bottom"/>
            <w:hideMark/>
          </w:tcPr>
          <w:p w:rsidR="0032370D" w:rsidRPr="0032370D" w:rsidRDefault="0032370D" w:rsidP="0032370D">
            <w:pPr>
              <w:spacing w:after="0" w:line="240" w:lineRule="auto"/>
              <w:jc w:val="right"/>
              <w:rPr>
                <w:rFonts w:ascii="Times New Roman" w:eastAsia="Times New Roman" w:hAnsi="Times New Roman"/>
                <w:b/>
                <w:bCs/>
                <w:sz w:val="16"/>
                <w:szCs w:val="16"/>
                <w:lang w:val="ru-RU" w:eastAsia="ru-RU"/>
              </w:rPr>
            </w:pPr>
            <w:r w:rsidRPr="0032370D">
              <w:rPr>
                <w:rFonts w:ascii="Times New Roman" w:eastAsia="Times New Roman" w:hAnsi="Times New Roman"/>
                <w:b/>
                <w:bCs/>
                <w:sz w:val="16"/>
                <w:szCs w:val="16"/>
                <w:lang w:val="ru-RU" w:eastAsia="ru-RU"/>
              </w:rPr>
              <w:t>0</w:t>
            </w:r>
          </w:p>
        </w:tc>
        <w:tc>
          <w:tcPr>
            <w:tcW w:w="660" w:type="dxa"/>
            <w:tcBorders>
              <w:top w:val="single" w:sz="4" w:space="0" w:color="auto"/>
              <w:left w:val="nil"/>
              <w:bottom w:val="single" w:sz="4" w:space="0" w:color="auto"/>
              <w:right w:val="single" w:sz="4" w:space="0" w:color="auto"/>
            </w:tcBorders>
            <w:shd w:val="clear" w:color="000000" w:fill="CCC0DA"/>
            <w:noWrap/>
            <w:vAlign w:val="bottom"/>
            <w:hideMark/>
          </w:tcPr>
          <w:p w:rsidR="0032370D" w:rsidRPr="0032370D" w:rsidRDefault="0032370D" w:rsidP="0032370D">
            <w:pPr>
              <w:spacing w:after="0" w:line="240" w:lineRule="auto"/>
              <w:rPr>
                <w:rFonts w:ascii="Times New Roman" w:eastAsia="Times New Roman" w:hAnsi="Times New Roman"/>
                <w:b/>
                <w:bCs/>
                <w:sz w:val="16"/>
                <w:szCs w:val="16"/>
                <w:lang w:val="ru-RU" w:eastAsia="ru-RU"/>
              </w:rPr>
            </w:pPr>
            <w:r w:rsidRPr="0032370D">
              <w:rPr>
                <w:rFonts w:ascii="Times New Roman" w:eastAsia="Times New Roman" w:hAnsi="Times New Roman"/>
                <w:b/>
                <w:bCs/>
                <w:sz w:val="16"/>
                <w:szCs w:val="16"/>
                <w:lang w:val="ru-RU" w:eastAsia="ru-RU"/>
              </w:rPr>
              <w:t> </w:t>
            </w:r>
          </w:p>
        </w:tc>
      </w:tr>
      <w:tr w:rsidR="0032370D" w:rsidRPr="0032370D" w:rsidTr="0032370D">
        <w:trPr>
          <w:trHeight w:val="240"/>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b/>
                <w:bCs/>
                <w:sz w:val="16"/>
                <w:szCs w:val="16"/>
                <w:lang w:val="ru-RU" w:eastAsia="ru-RU"/>
              </w:rPr>
            </w:pPr>
            <w:r w:rsidRPr="0032370D">
              <w:rPr>
                <w:rFonts w:ascii="Times New Roman" w:eastAsia="Times New Roman" w:hAnsi="Times New Roman"/>
                <w:b/>
                <w:bCs/>
                <w:sz w:val="16"/>
                <w:szCs w:val="16"/>
                <w:lang w:val="ru-RU" w:eastAsia="ru-RU"/>
              </w:rPr>
              <w:t>0100000</w:t>
            </w:r>
          </w:p>
        </w:tc>
        <w:tc>
          <w:tcPr>
            <w:tcW w:w="7713" w:type="dxa"/>
            <w:gridSpan w:val="2"/>
            <w:tcBorders>
              <w:top w:val="single" w:sz="4" w:space="0" w:color="auto"/>
              <w:left w:val="nil"/>
              <w:bottom w:val="single" w:sz="4" w:space="0" w:color="auto"/>
              <w:right w:val="single" w:sz="4" w:space="0" w:color="000000"/>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b/>
                <w:bCs/>
                <w:sz w:val="18"/>
                <w:szCs w:val="18"/>
                <w:lang w:val="ru-RU" w:eastAsia="ru-RU"/>
              </w:rPr>
            </w:pPr>
            <w:proofErr w:type="gramStart"/>
            <w:r w:rsidRPr="0032370D">
              <w:rPr>
                <w:rFonts w:ascii="Times New Roman" w:eastAsia="Times New Roman" w:hAnsi="Times New Roman"/>
                <w:b/>
                <w:bCs/>
                <w:sz w:val="18"/>
                <w:szCs w:val="18"/>
                <w:lang w:val="ru-RU" w:eastAsia="ru-RU"/>
              </w:rPr>
              <w:t>ВВ</w:t>
            </w:r>
            <w:proofErr w:type="gramEnd"/>
            <w:r w:rsidRPr="0032370D">
              <w:rPr>
                <w:rFonts w:ascii="Times New Roman" w:eastAsia="Times New Roman" w:hAnsi="Times New Roman"/>
                <w:b/>
                <w:bCs/>
                <w:sz w:val="18"/>
                <w:szCs w:val="18"/>
                <w:lang w:val="ru-RU" w:eastAsia="ru-RU"/>
              </w:rPr>
              <w:t>: Великокопанівська сільська рада</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b/>
                <w:bCs/>
                <w:sz w:val="32"/>
                <w:szCs w:val="32"/>
                <w:lang w:val="ru-RU" w:eastAsia="ru-RU"/>
              </w:rPr>
            </w:pPr>
            <w:r w:rsidRPr="0032370D">
              <w:rPr>
                <w:rFonts w:ascii="Times New Roman" w:eastAsia="Times New Roman" w:hAnsi="Times New Roman"/>
                <w:b/>
                <w:bCs/>
                <w:sz w:val="32"/>
                <w:szCs w:val="32"/>
                <w:lang w:val="ru-RU" w:eastAsia="ru-RU"/>
              </w:rPr>
              <w:t> </w:t>
            </w:r>
          </w:p>
        </w:tc>
        <w:tc>
          <w:tcPr>
            <w:tcW w:w="440" w:type="dxa"/>
            <w:tcBorders>
              <w:top w:val="nil"/>
              <w:left w:val="nil"/>
              <w:bottom w:val="single" w:sz="4" w:space="0" w:color="auto"/>
              <w:right w:val="single" w:sz="4" w:space="0" w:color="auto"/>
            </w:tcBorders>
            <w:shd w:val="clear" w:color="000000" w:fill="CCC0DA"/>
            <w:noWrap/>
            <w:vAlign w:val="bottom"/>
            <w:hideMark/>
          </w:tcPr>
          <w:p w:rsidR="0032370D" w:rsidRPr="0032370D" w:rsidRDefault="0032370D" w:rsidP="0032370D">
            <w:pPr>
              <w:spacing w:after="0" w:line="240" w:lineRule="auto"/>
              <w:jc w:val="right"/>
              <w:rPr>
                <w:rFonts w:ascii="Times New Roman" w:eastAsia="Times New Roman" w:hAnsi="Times New Roman"/>
                <w:b/>
                <w:bCs/>
                <w:sz w:val="16"/>
                <w:szCs w:val="16"/>
                <w:lang w:val="ru-RU" w:eastAsia="ru-RU"/>
              </w:rPr>
            </w:pPr>
            <w:r w:rsidRPr="0032370D">
              <w:rPr>
                <w:rFonts w:ascii="Times New Roman" w:eastAsia="Times New Roman" w:hAnsi="Times New Roman"/>
                <w:b/>
                <w:bCs/>
                <w:sz w:val="16"/>
                <w:szCs w:val="16"/>
                <w:lang w:val="ru-RU" w:eastAsia="ru-RU"/>
              </w:rPr>
              <w:t>15</w:t>
            </w:r>
          </w:p>
        </w:tc>
        <w:tc>
          <w:tcPr>
            <w:tcW w:w="440" w:type="dxa"/>
            <w:tcBorders>
              <w:top w:val="nil"/>
              <w:left w:val="nil"/>
              <w:bottom w:val="single" w:sz="4" w:space="0" w:color="auto"/>
              <w:right w:val="single" w:sz="4" w:space="0" w:color="auto"/>
            </w:tcBorders>
            <w:shd w:val="clear" w:color="000000" w:fill="CCC0DA"/>
            <w:noWrap/>
            <w:vAlign w:val="bottom"/>
            <w:hideMark/>
          </w:tcPr>
          <w:p w:rsidR="0032370D" w:rsidRPr="0032370D" w:rsidRDefault="0032370D" w:rsidP="0032370D">
            <w:pPr>
              <w:spacing w:after="0" w:line="240" w:lineRule="auto"/>
              <w:jc w:val="right"/>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w:t>
            </w:r>
          </w:p>
        </w:tc>
        <w:tc>
          <w:tcPr>
            <w:tcW w:w="440" w:type="dxa"/>
            <w:tcBorders>
              <w:top w:val="nil"/>
              <w:left w:val="nil"/>
              <w:bottom w:val="single" w:sz="4" w:space="0" w:color="auto"/>
              <w:right w:val="single" w:sz="4" w:space="0" w:color="auto"/>
            </w:tcBorders>
            <w:shd w:val="clear" w:color="000000" w:fill="CCC0DA"/>
            <w:noWrap/>
            <w:vAlign w:val="bottom"/>
            <w:hideMark/>
          </w:tcPr>
          <w:p w:rsidR="0032370D" w:rsidRPr="0032370D" w:rsidRDefault="0032370D" w:rsidP="0032370D">
            <w:pPr>
              <w:spacing w:after="0" w:line="240" w:lineRule="auto"/>
              <w:jc w:val="right"/>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w:t>
            </w:r>
          </w:p>
        </w:tc>
        <w:tc>
          <w:tcPr>
            <w:tcW w:w="660" w:type="dxa"/>
            <w:tcBorders>
              <w:top w:val="nil"/>
              <w:left w:val="nil"/>
              <w:bottom w:val="single" w:sz="4" w:space="0" w:color="auto"/>
              <w:right w:val="single" w:sz="4" w:space="0" w:color="auto"/>
            </w:tcBorders>
            <w:shd w:val="clear" w:color="000000" w:fill="CCC0DA"/>
            <w:noWrap/>
            <w:vAlign w:val="center"/>
            <w:hideMark/>
          </w:tcPr>
          <w:p w:rsidR="0032370D" w:rsidRPr="0032370D" w:rsidRDefault="0032370D" w:rsidP="0032370D">
            <w:pPr>
              <w:spacing w:after="0" w:line="240" w:lineRule="auto"/>
              <w:rPr>
                <w:rFonts w:ascii="Times New Roman" w:eastAsia="Times New Roman" w:hAnsi="Times New Roman"/>
                <w:b/>
                <w:bCs/>
                <w:sz w:val="16"/>
                <w:szCs w:val="16"/>
                <w:lang w:val="ru-RU" w:eastAsia="ru-RU"/>
              </w:rPr>
            </w:pPr>
            <w:r w:rsidRPr="0032370D">
              <w:rPr>
                <w:rFonts w:ascii="Times New Roman" w:eastAsia="Times New Roman" w:hAnsi="Times New Roman"/>
                <w:b/>
                <w:bCs/>
                <w:sz w:val="16"/>
                <w:szCs w:val="16"/>
                <w:lang w:val="ru-RU" w:eastAsia="ru-RU"/>
              </w:rPr>
              <w:t>15</w:t>
            </w:r>
          </w:p>
        </w:tc>
      </w:tr>
      <w:tr w:rsidR="0032370D" w:rsidRPr="0032370D" w:rsidTr="0032370D">
        <w:trPr>
          <w:trHeight w:val="2655"/>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0110170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Організаційне, інформаційно-аналітичне та матеріально-технічне забезпечення діяльності  сільської </w:t>
            </w:r>
            <w:proofErr w:type="gramStart"/>
            <w:r w:rsidRPr="0032370D">
              <w:rPr>
                <w:rFonts w:ascii="Times New Roman" w:eastAsia="Times New Roman" w:hAnsi="Times New Roman"/>
                <w:sz w:val="18"/>
                <w:szCs w:val="18"/>
                <w:lang w:val="ru-RU" w:eastAsia="ru-RU"/>
              </w:rPr>
              <w:t>ради</w:t>
            </w:r>
            <w:proofErr w:type="gramEnd"/>
            <w:r w:rsidRPr="0032370D">
              <w:rPr>
                <w:rFonts w:ascii="Times New Roman" w:eastAsia="Times New Roman" w:hAnsi="Times New Roman"/>
                <w:sz w:val="18"/>
                <w:szCs w:val="18"/>
                <w:lang w:val="ru-RU" w:eastAsia="ru-RU"/>
              </w:rPr>
              <w:t xml:space="preserve"> та її виконавчого комітету</w:t>
            </w:r>
          </w:p>
        </w:tc>
        <w:tc>
          <w:tcPr>
            <w:tcW w:w="6281" w:type="dxa"/>
            <w:tcBorders>
              <w:top w:val="nil"/>
              <w:left w:val="nil"/>
              <w:bottom w:val="single" w:sz="4" w:space="0" w:color="auto"/>
              <w:right w:val="single" w:sz="4" w:space="0" w:color="auto"/>
            </w:tcBorders>
            <w:shd w:val="clear" w:color="000000" w:fill="CCC0DA"/>
            <w:vAlign w:val="center"/>
            <w:hideMark/>
          </w:tcPr>
          <w:p w:rsidR="0032370D" w:rsidRDefault="0032370D" w:rsidP="0032370D">
            <w:pPr>
              <w:spacing w:after="0" w:line="240" w:lineRule="auto"/>
              <w:rPr>
                <w:rFonts w:ascii="Times New Roman" w:eastAsia="Times New Roman" w:hAnsi="Times New Roman"/>
                <w:sz w:val="18"/>
                <w:szCs w:val="18"/>
                <w:lang w:val="ru-RU" w:eastAsia="ru-RU"/>
              </w:rPr>
            </w:pPr>
            <w:proofErr w:type="gramStart"/>
            <w:r w:rsidRPr="0032370D">
              <w:rPr>
                <w:rFonts w:ascii="Times New Roman" w:eastAsia="Times New Roman" w:hAnsi="Times New Roman"/>
                <w:sz w:val="18"/>
                <w:szCs w:val="18"/>
                <w:lang w:val="ru-RU" w:eastAsia="ru-RU"/>
              </w:rPr>
              <w:t>У ПБП зазначено мету програми "Організаційне, інформаційно-аналітичне та матеріально-технічне забезпечення діяльності Рахункової палати Автономної Республіки Крим", що не відповідає наказу Мінфіну № 1135 від 27.09.12 (мета згідно з наказом "Організаційне, інформаційно-аналітичне та матеріально-технічне забезпечення діяльності обласної ради, районної ради, районно</w:t>
            </w:r>
            <w:proofErr w:type="gramEnd"/>
            <w:r w:rsidRPr="0032370D">
              <w:rPr>
                <w:rFonts w:ascii="Times New Roman" w:eastAsia="Times New Roman" w:hAnsi="Times New Roman"/>
                <w:sz w:val="18"/>
                <w:szCs w:val="18"/>
                <w:lang w:val="ru-RU" w:eastAsia="ru-RU"/>
              </w:rPr>
              <w:t>ї у мі</w:t>
            </w:r>
            <w:proofErr w:type="gramStart"/>
            <w:r w:rsidRPr="0032370D">
              <w:rPr>
                <w:rFonts w:ascii="Times New Roman" w:eastAsia="Times New Roman" w:hAnsi="Times New Roman"/>
                <w:sz w:val="18"/>
                <w:szCs w:val="18"/>
                <w:lang w:val="ru-RU" w:eastAsia="ru-RU"/>
              </w:rPr>
              <w:t>ст</w:t>
            </w:r>
            <w:proofErr w:type="gramEnd"/>
            <w:r w:rsidRPr="0032370D">
              <w:rPr>
                <w:rFonts w:ascii="Times New Roman" w:eastAsia="Times New Roman" w:hAnsi="Times New Roman"/>
                <w:sz w:val="18"/>
                <w:szCs w:val="18"/>
                <w:lang w:val="ru-RU" w:eastAsia="ru-RU"/>
              </w:rPr>
              <w:t xml:space="preserve">і ради (у разі її створення), міської, селищної, сільської рад та їх виконавчих комітетів", при тому завдання БП відповідає наказу. У ПБП відсутні показники:           </w:t>
            </w:r>
          </w:p>
          <w:p w:rsid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продукту: кількість прийнятих нормативно-правових актів, од.</w:t>
            </w:r>
            <w:r w:rsidRPr="0032370D">
              <w:rPr>
                <w:rFonts w:ascii="Times New Roman" w:eastAsia="Times New Roman" w:hAnsi="Times New Roman"/>
                <w:sz w:val="18"/>
                <w:szCs w:val="18"/>
                <w:lang w:val="ru-RU" w:eastAsia="ru-RU"/>
              </w:rPr>
              <w:br/>
              <w:t>- ефективності: кількість виконаних листів, звернень, заяв, скарг на одного працівника, од.; кількість прийнятих нормативно-правових акті</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 xml:space="preserve"> на одного працівника, од.;                                </w:t>
            </w:r>
          </w:p>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Відсутність показників по прийнятих НПА не дозволяє в повній мі</w:t>
            </w:r>
            <w:proofErr w:type="gramStart"/>
            <w:r w:rsidRPr="0032370D">
              <w:rPr>
                <w:rFonts w:ascii="Times New Roman" w:eastAsia="Times New Roman" w:hAnsi="Times New Roman"/>
                <w:sz w:val="18"/>
                <w:szCs w:val="18"/>
                <w:lang w:val="ru-RU" w:eastAsia="ru-RU"/>
              </w:rPr>
              <w:t>р</w:t>
            </w:r>
            <w:proofErr w:type="gramEnd"/>
            <w:r w:rsidRPr="0032370D">
              <w:rPr>
                <w:rFonts w:ascii="Times New Roman" w:eastAsia="Times New Roman" w:hAnsi="Times New Roman"/>
                <w:sz w:val="18"/>
                <w:szCs w:val="18"/>
                <w:lang w:val="ru-RU" w:eastAsia="ru-RU"/>
              </w:rPr>
              <w:t xml:space="preserve">і оцінити роботу виконавчого органу місцевого самоврядування. ПБП </w:t>
            </w:r>
            <w:r w:rsidRPr="0032370D">
              <w:rPr>
                <w:rFonts w:ascii="Times New Roman" w:eastAsia="Times New Roman" w:hAnsi="Times New Roman"/>
                <w:b/>
                <w:bCs/>
                <w:sz w:val="18"/>
                <w:szCs w:val="18"/>
                <w:lang w:val="ru-RU" w:eastAsia="ru-RU"/>
              </w:rPr>
              <w:t>не відповідає</w:t>
            </w:r>
            <w:r w:rsidRPr="0032370D">
              <w:rPr>
                <w:rFonts w:ascii="Times New Roman" w:eastAsia="Times New Roman" w:hAnsi="Times New Roman"/>
                <w:sz w:val="18"/>
                <w:szCs w:val="18"/>
                <w:lang w:val="ru-RU" w:eastAsia="ru-RU"/>
              </w:rPr>
              <w:t xml:space="preserve"> наказу № 1135,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3765"/>
        </w:trPr>
        <w:tc>
          <w:tcPr>
            <w:tcW w:w="993" w:type="dxa"/>
            <w:tcBorders>
              <w:top w:val="nil"/>
              <w:left w:val="single" w:sz="4" w:space="0" w:color="auto"/>
              <w:bottom w:val="single" w:sz="4" w:space="0" w:color="auto"/>
              <w:right w:val="single" w:sz="4" w:space="0" w:color="auto"/>
            </w:tcBorders>
            <w:shd w:val="clear" w:color="000000" w:fill="CCC0DA"/>
            <w:noWrap/>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0111010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Дошкільна освіта</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Мета і завдання БП </w:t>
            </w:r>
            <w:proofErr w:type="gramStart"/>
            <w:r w:rsidRPr="0032370D">
              <w:rPr>
                <w:rFonts w:ascii="Times New Roman" w:eastAsia="Times New Roman" w:hAnsi="Times New Roman"/>
                <w:sz w:val="18"/>
                <w:szCs w:val="18"/>
                <w:lang w:val="ru-RU" w:eastAsia="ru-RU"/>
              </w:rPr>
              <w:t>у</w:t>
            </w:r>
            <w:proofErr w:type="gramEnd"/>
            <w:r w:rsidRPr="0032370D">
              <w:rPr>
                <w:rFonts w:ascii="Times New Roman" w:eastAsia="Times New Roman" w:hAnsi="Times New Roman"/>
                <w:sz w:val="18"/>
                <w:szCs w:val="18"/>
                <w:lang w:val="ru-RU" w:eastAsia="ru-RU"/>
              </w:rPr>
              <w:t xml:space="preserve"> паспорті відповідає передбаченим наказом Міносвіти № 298-519 від 01.06.10. У ПБП присутні таки показники:</w:t>
            </w:r>
            <w:r w:rsidRPr="0032370D">
              <w:rPr>
                <w:rFonts w:ascii="Times New Roman" w:eastAsia="Times New Roman" w:hAnsi="Times New Roman"/>
                <w:sz w:val="18"/>
                <w:szCs w:val="18"/>
                <w:lang w:val="ru-RU" w:eastAsia="ru-RU"/>
              </w:rPr>
              <w:br/>
              <w:t>- затрат: кількість дошкільних навчальних закладів, од.; кількість груп, од.;</w:t>
            </w:r>
            <w:r w:rsidRPr="0032370D">
              <w:rPr>
                <w:rFonts w:ascii="Times New Roman" w:eastAsia="Times New Roman" w:hAnsi="Times New Roman"/>
                <w:sz w:val="18"/>
                <w:szCs w:val="18"/>
                <w:lang w:val="ru-RU" w:eastAsia="ru-RU"/>
              </w:rPr>
              <w:br/>
              <w:t>середньорічне число ставок (штатних одиниць), од, у т.ч. за категоріями;.</w:t>
            </w:r>
            <w:r w:rsidRPr="0032370D">
              <w:rPr>
                <w:rFonts w:ascii="Times New Roman" w:eastAsia="Times New Roman" w:hAnsi="Times New Roman"/>
                <w:sz w:val="18"/>
                <w:szCs w:val="18"/>
                <w:lang w:val="ru-RU" w:eastAsia="ru-RU"/>
              </w:rPr>
              <w:br/>
              <w:t xml:space="preserve">- продукту: </w:t>
            </w:r>
            <w:proofErr w:type="gramStart"/>
            <w:r w:rsidRPr="0032370D">
              <w:rPr>
                <w:rFonts w:ascii="Times New Roman" w:eastAsia="Times New Roman" w:hAnsi="Times New Roman"/>
                <w:sz w:val="18"/>
                <w:szCs w:val="18"/>
                <w:lang w:val="ru-RU" w:eastAsia="ru-RU"/>
              </w:rPr>
              <w:t>к</w:t>
            </w:r>
            <w:proofErr w:type="gramEnd"/>
            <w:r w:rsidRPr="0032370D">
              <w:rPr>
                <w:rFonts w:ascii="Times New Roman" w:eastAsia="Times New Roman" w:hAnsi="Times New Roman"/>
                <w:sz w:val="18"/>
                <w:szCs w:val="18"/>
                <w:lang w:val="ru-RU" w:eastAsia="ru-RU"/>
              </w:rPr>
              <w:t>ількість дітей, що відвідують дошкільні заклади, осіб;</w:t>
            </w:r>
            <w:r w:rsidRPr="0032370D">
              <w:rPr>
                <w:rFonts w:ascii="Times New Roman" w:eastAsia="Times New Roman" w:hAnsi="Times New Roman"/>
                <w:sz w:val="18"/>
                <w:szCs w:val="18"/>
                <w:lang w:val="ru-RU" w:eastAsia="ru-RU"/>
              </w:rPr>
              <w:br/>
              <w:t xml:space="preserve">кількість дітей від 0 до 6 років, </w:t>
            </w:r>
            <w:proofErr w:type="gramStart"/>
            <w:r w:rsidRPr="0032370D">
              <w:rPr>
                <w:rFonts w:ascii="Times New Roman" w:eastAsia="Times New Roman" w:hAnsi="Times New Roman"/>
                <w:sz w:val="18"/>
                <w:szCs w:val="18"/>
                <w:lang w:val="ru-RU" w:eastAsia="ru-RU"/>
              </w:rPr>
              <w:t>осіб</w:t>
            </w:r>
            <w:proofErr w:type="gramEnd"/>
            <w:r w:rsidRPr="0032370D">
              <w:rPr>
                <w:rFonts w:ascii="Times New Roman" w:eastAsia="Times New Roman" w:hAnsi="Times New Roman"/>
                <w:sz w:val="18"/>
                <w:szCs w:val="18"/>
                <w:lang w:val="ru-RU" w:eastAsia="ru-RU"/>
              </w:rPr>
              <w:t>.</w:t>
            </w:r>
            <w:r w:rsidRPr="0032370D">
              <w:rPr>
                <w:rFonts w:ascii="Times New Roman" w:eastAsia="Times New Roman" w:hAnsi="Times New Roman"/>
                <w:sz w:val="18"/>
                <w:szCs w:val="18"/>
                <w:lang w:val="ru-RU" w:eastAsia="ru-RU"/>
              </w:rPr>
              <w:br/>
              <w:t>- ефективності: витрати на перебування 1 дитини в дошкільному закладі, грн; діто-дні відвідування, дн.</w:t>
            </w:r>
            <w:r w:rsidRPr="0032370D">
              <w:rPr>
                <w:rFonts w:ascii="Times New Roman" w:eastAsia="Times New Roman" w:hAnsi="Times New Roman"/>
                <w:sz w:val="18"/>
                <w:szCs w:val="18"/>
                <w:lang w:val="ru-RU" w:eastAsia="ru-RU"/>
              </w:rPr>
              <w:br/>
              <w:t>- якості: кі</w:t>
            </w:r>
            <w:r>
              <w:rPr>
                <w:rFonts w:ascii="Times New Roman" w:eastAsia="Times New Roman" w:hAnsi="Times New Roman"/>
                <w:sz w:val="18"/>
                <w:szCs w:val="18"/>
                <w:lang w:val="ru-RU" w:eastAsia="ru-RU"/>
              </w:rPr>
              <w:t xml:space="preserve">лькість днів </w:t>
            </w:r>
            <w:proofErr w:type="gramStart"/>
            <w:r>
              <w:rPr>
                <w:rFonts w:ascii="Times New Roman" w:eastAsia="Times New Roman" w:hAnsi="Times New Roman"/>
                <w:sz w:val="18"/>
                <w:szCs w:val="18"/>
                <w:lang w:val="ru-RU" w:eastAsia="ru-RU"/>
              </w:rPr>
              <w:t>в</w:t>
            </w:r>
            <w:proofErr w:type="gramEnd"/>
            <w:r>
              <w:rPr>
                <w:rFonts w:ascii="Times New Roman" w:eastAsia="Times New Roman" w:hAnsi="Times New Roman"/>
                <w:sz w:val="18"/>
                <w:szCs w:val="18"/>
                <w:lang w:val="ru-RU" w:eastAsia="ru-RU"/>
              </w:rPr>
              <w:t xml:space="preserve">ідвідування, од.; </w:t>
            </w:r>
            <w:r w:rsidRPr="0032370D">
              <w:rPr>
                <w:rFonts w:ascii="Times New Roman" w:eastAsia="Times New Roman" w:hAnsi="Times New Roman"/>
                <w:sz w:val="18"/>
                <w:szCs w:val="18"/>
                <w:lang w:val="ru-RU" w:eastAsia="ru-RU"/>
              </w:rPr>
              <w:t xml:space="preserve">відсоток охоплення дітей дошкільною освітою, % </w:t>
            </w:r>
            <w:r w:rsidRPr="0032370D">
              <w:rPr>
                <w:rFonts w:ascii="Times New Roman" w:eastAsia="Times New Roman" w:hAnsi="Times New Roman"/>
                <w:sz w:val="18"/>
                <w:szCs w:val="18"/>
                <w:lang w:val="ru-RU" w:eastAsia="ru-RU"/>
              </w:rPr>
              <w:br/>
              <w:t>Відповідно, відсутні такі показники, передбачені профільним наказом:</w:t>
            </w:r>
            <w:r w:rsidRPr="0032370D">
              <w:rPr>
                <w:rFonts w:ascii="Times New Roman" w:eastAsia="Times New Roman" w:hAnsi="Times New Roman"/>
                <w:sz w:val="18"/>
                <w:szCs w:val="18"/>
                <w:lang w:val="ru-RU" w:eastAsia="ru-RU"/>
              </w:rPr>
              <w:br/>
              <w:t>- затрат:  середньорічне число ставок (штатних одиниць), од, у т.ч. за категоріями;.</w:t>
            </w:r>
            <w:r w:rsidRPr="0032370D">
              <w:rPr>
                <w:rFonts w:ascii="Times New Roman" w:eastAsia="Times New Roman" w:hAnsi="Times New Roman"/>
                <w:sz w:val="18"/>
                <w:szCs w:val="18"/>
                <w:lang w:val="ru-RU" w:eastAsia="ru-RU"/>
              </w:rPr>
              <w:br/>
              <w:t xml:space="preserve">- продукту:  кількість дітей від 0 до </w:t>
            </w:r>
            <w:proofErr w:type="gramStart"/>
            <w:r w:rsidRPr="0032370D">
              <w:rPr>
                <w:rFonts w:ascii="Times New Roman" w:eastAsia="Times New Roman" w:hAnsi="Times New Roman"/>
                <w:sz w:val="18"/>
                <w:szCs w:val="18"/>
                <w:lang w:val="ru-RU" w:eastAsia="ru-RU"/>
              </w:rPr>
              <w:t>6 років, осіб.</w:t>
            </w:r>
            <w:r w:rsidRPr="0032370D">
              <w:rPr>
                <w:rFonts w:ascii="Times New Roman" w:eastAsia="Times New Roman" w:hAnsi="Times New Roman"/>
                <w:sz w:val="18"/>
                <w:szCs w:val="18"/>
                <w:lang w:val="ru-RU" w:eastAsia="ru-RU"/>
              </w:rPr>
              <w:br/>
              <w:t xml:space="preserve">- якості: відсоток охоплення дітей дошкільною освітою, % </w:t>
            </w:r>
            <w:r w:rsidRPr="0032370D">
              <w:rPr>
                <w:rFonts w:ascii="Times New Roman" w:eastAsia="Times New Roman" w:hAnsi="Times New Roman"/>
                <w:sz w:val="18"/>
                <w:szCs w:val="18"/>
                <w:lang w:val="ru-RU" w:eastAsia="ru-RU"/>
              </w:rPr>
              <w:br/>
              <w:t>відсутні показники, а саме, штатні одиниці персоналу за категоріями, унеможливлюють ефективну оцінку виконання програми, а відсутність статистики чисельності дітей від 0 до 6 років не дозволяє самостійно оцінити відсутній показник якості.</w:t>
            </w:r>
            <w:r w:rsidRPr="0032370D">
              <w:rPr>
                <w:rFonts w:ascii="Times New Roman" w:eastAsia="Times New Roman" w:hAnsi="Times New Roman"/>
                <w:sz w:val="18"/>
                <w:szCs w:val="18"/>
                <w:lang w:val="ru-RU" w:eastAsia="ru-RU"/>
              </w:rPr>
              <w:br/>
              <w:t>ПБП  не</w:t>
            </w:r>
            <w:proofErr w:type="gramEnd"/>
            <w:r w:rsidRPr="0032370D">
              <w:rPr>
                <w:rFonts w:ascii="Times New Roman" w:eastAsia="Times New Roman" w:hAnsi="Times New Roman"/>
                <w:sz w:val="18"/>
                <w:szCs w:val="18"/>
                <w:lang w:val="ru-RU" w:eastAsia="ru-RU"/>
              </w:rPr>
              <w:t xml:space="preserve"> відповідає наказу Міносвіти №  298-519, 0 балі</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 xml:space="preserve"> у колонці 7. БЗІ не надано і не створено, 0 балі</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134"/>
        </w:trPr>
        <w:tc>
          <w:tcPr>
            <w:tcW w:w="993" w:type="dxa"/>
            <w:tcBorders>
              <w:top w:val="nil"/>
              <w:left w:val="single" w:sz="4" w:space="0" w:color="auto"/>
              <w:bottom w:val="single" w:sz="4" w:space="0" w:color="auto"/>
              <w:right w:val="single" w:sz="4" w:space="0" w:color="auto"/>
            </w:tcBorders>
            <w:shd w:val="clear" w:color="000000" w:fill="CCC0DA"/>
            <w:noWrap/>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0111020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Надання загальної середньої освіти загальноосвітніми навчальними закладами (в т. ч. школою-дитячим садком, інтернатом </w:t>
            </w:r>
            <w:proofErr w:type="gramStart"/>
            <w:r w:rsidRPr="0032370D">
              <w:rPr>
                <w:rFonts w:ascii="Times New Roman" w:eastAsia="Times New Roman" w:hAnsi="Times New Roman"/>
                <w:sz w:val="18"/>
                <w:szCs w:val="18"/>
                <w:lang w:val="ru-RU" w:eastAsia="ru-RU"/>
              </w:rPr>
              <w:t>при</w:t>
            </w:r>
            <w:proofErr w:type="gramEnd"/>
            <w:r w:rsidRPr="0032370D">
              <w:rPr>
                <w:rFonts w:ascii="Times New Roman" w:eastAsia="Times New Roman" w:hAnsi="Times New Roman"/>
                <w:sz w:val="18"/>
                <w:szCs w:val="18"/>
                <w:lang w:val="ru-RU" w:eastAsia="ru-RU"/>
              </w:rPr>
              <w:t xml:space="preserve"> школі), спеціалізованими школами, ліцеями, гімназіями, колегіумами </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Мета і завдання БП </w:t>
            </w:r>
            <w:proofErr w:type="gramStart"/>
            <w:r w:rsidRPr="0032370D">
              <w:rPr>
                <w:rFonts w:ascii="Times New Roman" w:eastAsia="Times New Roman" w:hAnsi="Times New Roman"/>
                <w:sz w:val="18"/>
                <w:szCs w:val="18"/>
                <w:lang w:val="ru-RU" w:eastAsia="ru-RU"/>
              </w:rPr>
              <w:t>у</w:t>
            </w:r>
            <w:proofErr w:type="gramEnd"/>
            <w:r w:rsidRPr="0032370D">
              <w:rPr>
                <w:rFonts w:ascii="Times New Roman" w:eastAsia="Times New Roman" w:hAnsi="Times New Roman"/>
                <w:sz w:val="18"/>
                <w:szCs w:val="18"/>
                <w:lang w:val="ru-RU" w:eastAsia="ru-RU"/>
              </w:rPr>
              <w:t xml:space="preserve"> паспорті відповідає передбаченим наказом Міносвіти № 298-519 від 01.06.10. У ПБП присутні таки показники:</w:t>
            </w:r>
            <w:r w:rsidRPr="0032370D">
              <w:rPr>
                <w:rFonts w:ascii="Times New Roman" w:eastAsia="Times New Roman" w:hAnsi="Times New Roman"/>
                <w:sz w:val="18"/>
                <w:szCs w:val="18"/>
                <w:lang w:val="ru-RU" w:eastAsia="ru-RU"/>
              </w:rPr>
              <w:br/>
              <w:t>- затрат: кількість закладів (але без розрізу за ступенями шкіл), од.; кількість класів (але без розрізу за ступенями шкіл), од.;</w:t>
            </w:r>
            <w:r w:rsidRPr="0032370D">
              <w:rPr>
                <w:rFonts w:ascii="Times New Roman" w:eastAsia="Times New Roman" w:hAnsi="Times New Roman"/>
                <w:sz w:val="18"/>
                <w:szCs w:val="18"/>
                <w:lang w:val="ru-RU" w:eastAsia="ru-RU"/>
              </w:rPr>
              <w:br/>
              <w:t>- ефективності: діто-дні відвідування, дн.</w:t>
            </w:r>
            <w:r w:rsidRPr="0032370D">
              <w:rPr>
                <w:rFonts w:ascii="Times New Roman" w:eastAsia="Times New Roman" w:hAnsi="Times New Roman"/>
                <w:sz w:val="18"/>
                <w:szCs w:val="18"/>
                <w:lang w:val="ru-RU" w:eastAsia="ru-RU"/>
              </w:rPr>
              <w:br/>
              <w:t xml:space="preserve">- якості: кількість днів </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ідвідування, дн.</w:t>
            </w:r>
            <w:r w:rsidRPr="0032370D">
              <w:rPr>
                <w:rFonts w:ascii="Times New Roman" w:eastAsia="Times New Roman" w:hAnsi="Times New Roman"/>
                <w:sz w:val="18"/>
                <w:szCs w:val="18"/>
                <w:lang w:val="ru-RU" w:eastAsia="ru-RU"/>
              </w:rPr>
              <w:br/>
              <w:t xml:space="preserve">Відповідно, відсутні такі показники, передбачені </w:t>
            </w:r>
            <w:proofErr w:type="gramStart"/>
            <w:r w:rsidRPr="0032370D">
              <w:rPr>
                <w:rFonts w:ascii="Times New Roman" w:eastAsia="Times New Roman" w:hAnsi="Times New Roman"/>
                <w:sz w:val="18"/>
                <w:szCs w:val="18"/>
                <w:lang w:val="ru-RU" w:eastAsia="ru-RU"/>
              </w:rPr>
              <w:t>проф</w:t>
            </w:r>
            <w:proofErr w:type="gramEnd"/>
            <w:r w:rsidRPr="0032370D">
              <w:rPr>
                <w:rFonts w:ascii="Times New Roman" w:eastAsia="Times New Roman" w:hAnsi="Times New Roman"/>
                <w:sz w:val="18"/>
                <w:szCs w:val="18"/>
                <w:lang w:val="ru-RU" w:eastAsia="ru-RU"/>
              </w:rPr>
              <w:t>ільним наказом:</w:t>
            </w:r>
            <w:r w:rsidRPr="0032370D">
              <w:rPr>
                <w:rFonts w:ascii="Times New Roman" w:eastAsia="Times New Roman" w:hAnsi="Times New Roman"/>
                <w:sz w:val="18"/>
                <w:szCs w:val="18"/>
                <w:lang w:val="ru-RU" w:eastAsia="ru-RU"/>
              </w:rPr>
              <w:br/>
              <w:t>- затрат: всього - середньорічне число ставок (штатних одиниць), од, та в розрізі категорій персоналу;</w:t>
            </w:r>
            <w:r w:rsidRPr="0032370D">
              <w:rPr>
                <w:rFonts w:ascii="Times New Roman" w:eastAsia="Times New Roman" w:hAnsi="Times New Roman"/>
                <w:sz w:val="18"/>
                <w:szCs w:val="18"/>
                <w:lang w:val="ru-RU" w:eastAsia="ru-RU"/>
              </w:rPr>
              <w:br/>
              <w:t xml:space="preserve">- продукту: кількість осіб з числа дітей-сиріт та дітей, позбавлених батьківського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іклування, яким буде виплачуватися одноразова грошова допомога при працевлаштуванні, осіб.</w:t>
            </w:r>
            <w:r w:rsidRPr="0032370D">
              <w:rPr>
                <w:rFonts w:ascii="Times New Roman" w:eastAsia="Times New Roman" w:hAnsi="Times New Roman"/>
                <w:sz w:val="18"/>
                <w:szCs w:val="18"/>
                <w:lang w:val="ru-RU" w:eastAsia="ru-RU"/>
              </w:rPr>
              <w:br/>
              <w:t xml:space="preserve">Крім того, усі наявні показники, крім кількості закладів, не містять числових значень . Нерозбивання шкіл за ступенями пояснюється тим, що обидві наявні в ОТГ школи, Великокопанівська та Абрикосівська, мають однаковий І-ІІІ ступені. Відсутність показника продукту має можливе пояснення у відсутності функції </w:t>
            </w:r>
            <w:proofErr w:type="gramStart"/>
            <w:r w:rsidRPr="0032370D">
              <w:rPr>
                <w:rFonts w:ascii="Times New Roman" w:eastAsia="Times New Roman" w:hAnsi="Times New Roman"/>
                <w:sz w:val="18"/>
                <w:szCs w:val="18"/>
                <w:lang w:val="ru-RU" w:eastAsia="ru-RU"/>
              </w:rPr>
              <w:t>соц</w:t>
            </w:r>
            <w:proofErr w:type="gramEnd"/>
            <w:r w:rsidRPr="0032370D">
              <w:rPr>
                <w:rFonts w:ascii="Times New Roman" w:eastAsia="Times New Roman" w:hAnsi="Times New Roman"/>
                <w:sz w:val="18"/>
                <w:szCs w:val="18"/>
                <w:lang w:val="ru-RU" w:eastAsia="ru-RU"/>
              </w:rPr>
              <w:t>іального захисту серед делегованих повноважень ради (вибіркові програми здійснюються з власних надходжень бюджету).  Решта відсутніх показникі</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 xml:space="preserve">, а саме, штатні одиниці персоналу за категоріями, </w:t>
            </w:r>
            <w:r w:rsidRPr="0032370D">
              <w:rPr>
                <w:rFonts w:ascii="Times New Roman" w:eastAsia="Times New Roman" w:hAnsi="Times New Roman"/>
                <w:sz w:val="18"/>
                <w:szCs w:val="18"/>
                <w:lang w:val="ru-RU" w:eastAsia="ru-RU"/>
              </w:rPr>
              <w:lastRenderedPageBreak/>
              <w:t xml:space="preserve">унеможливлюють ефективну оцінку виконання програми. </w:t>
            </w:r>
            <w:r w:rsidRPr="0032370D">
              <w:rPr>
                <w:rFonts w:ascii="Times New Roman" w:eastAsia="Times New Roman" w:hAnsi="Times New Roman"/>
                <w:sz w:val="18"/>
                <w:szCs w:val="18"/>
                <w:lang w:val="ru-RU" w:eastAsia="ru-RU"/>
              </w:rPr>
              <w:br/>
              <w:t xml:space="preserve">ПБП  </w:t>
            </w:r>
            <w:r w:rsidRPr="0032370D">
              <w:rPr>
                <w:rFonts w:ascii="Times New Roman" w:eastAsia="Times New Roman" w:hAnsi="Times New Roman"/>
                <w:b/>
                <w:bCs/>
                <w:sz w:val="18"/>
                <w:szCs w:val="18"/>
                <w:lang w:val="ru-RU" w:eastAsia="ru-RU"/>
              </w:rPr>
              <w:t>не відповідає</w:t>
            </w:r>
            <w:r w:rsidRPr="0032370D">
              <w:rPr>
                <w:rFonts w:ascii="Times New Roman" w:eastAsia="Times New Roman" w:hAnsi="Times New Roman"/>
                <w:sz w:val="18"/>
                <w:szCs w:val="18"/>
                <w:lang w:val="ru-RU" w:eastAsia="ru-RU"/>
              </w:rPr>
              <w:t xml:space="preserve"> наказу Міносвіти №  298-519,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lastRenderedPageBreak/>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3645"/>
        </w:trPr>
        <w:tc>
          <w:tcPr>
            <w:tcW w:w="993" w:type="dxa"/>
            <w:tcBorders>
              <w:top w:val="nil"/>
              <w:left w:val="single" w:sz="4" w:space="0" w:color="auto"/>
              <w:bottom w:val="single" w:sz="4" w:space="0" w:color="auto"/>
              <w:right w:val="single" w:sz="4" w:space="0" w:color="auto"/>
            </w:tcBorders>
            <w:shd w:val="clear" w:color="000000" w:fill="CCC0DA"/>
            <w:noWrap/>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lastRenderedPageBreak/>
              <w:t>0112180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Первинна медична допомога населенню</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Мета програми у ПБП "Зміцнення та поліпшення здоров'я населення шляхом забезпечення потреб населення у первинній медичній допомозі" відповідає </w:t>
            </w:r>
            <w:proofErr w:type="gramStart"/>
            <w:r w:rsidRPr="0032370D">
              <w:rPr>
                <w:rFonts w:ascii="Times New Roman" w:eastAsia="Times New Roman" w:hAnsi="Times New Roman"/>
                <w:sz w:val="18"/>
                <w:szCs w:val="18"/>
                <w:lang w:val="ru-RU" w:eastAsia="ru-RU"/>
              </w:rPr>
              <w:t>проф</w:t>
            </w:r>
            <w:proofErr w:type="gramEnd"/>
            <w:r w:rsidRPr="0032370D">
              <w:rPr>
                <w:rFonts w:ascii="Times New Roman" w:eastAsia="Times New Roman" w:hAnsi="Times New Roman"/>
                <w:sz w:val="18"/>
                <w:szCs w:val="18"/>
                <w:lang w:val="ru-RU" w:eastAsia="ru-RU"/>
              </w:rPr>
              <w:t>ільному наказу МОЗ № 283-437 від 27.06.10, цю ж мету продубльовано в якості завдання, хоча наказом передбачено інше завдання "Забезпечення надання населенню первинної медичної допомоги за місцем проживання (перебування)". У ПБП присутні таки показники:</w:t>
            </w:r>
            <w:r w:rsidRPr="0032370D">
              <w:rPr>
                <w:rFonts w:ascii="Times New Roman" w:eastAsia="Times New Roman" w:hAnsi="Times New Roman"/>
                <w:sz w:val="18"/>
                <w:szCs w:val="18"/>
                <w:lang w:val="ru-RU" w:eastAsia="ru-RU"/>
              </w:rPr>
              <w:br/>
              <w:t>- затрат: кількість штатних посад, одиниць;</w:t>
            </w:r>
            <w:r w:rsidRPr="0032370D">
              <w:rPr>
                <w:rFonts w:ascii="Times New Roman" w:eastAsia="Times New Roman" w:hAnsi="Times New Roman"/>
                <w:sz w:val="18"/>
                <w:szCs w:val="18"/>
                <w:lang w:val="ru-RU" w:eastAsia="ru-RU"/>
              </w:rPr>
              <w:br/>
              <w:t xml:space="preserve">- продукту: кількість прикріпленого населення, </w:t>
            </w:r>
            <w:proofErr w:type="gramStart"/>
            <w:r w:rsidRPr="0032370D">
              <w:rPr>
                <w:rFonts w:ascii="Times New Roman" w:eastAsia="Times New Roman" w:hAnsi="Times New Roman"/>
                <w:sz w:val="18"/>
                <w:szCs w:val="18"/>
                <w:lang w:val="ru-RU" w:eastAsia="ru-RU"/>
              </w:rPr>
              <w:t>осіб</w:t>
            </w:r>
            <w:proofErr w:type="gramEnd"/>
            <w:r w:rsidRPr="0032370D">
              <w:rPr>
                <w:rFonts w:ascii="Times New Roman" w:eastAsia="Times New Roman" w:hAnsi="Times New Roman"/>
                <w:sz w:val="18"/>
                <w:szCs w:val="18"/>
                <w:lang w:val="ru-RU" w:eastAsia="ru-RU"/>
              </w:rPr>
              <w:t>;</w:t>
            </w:r>
            <w:r w:rsidRPr="0032370D">
              <w:rPr>
                <w:rFonts w:ascii="Times New Roman" w:eastAsia="Times New Roman" w:hAnsi="Times New Roman"/>
                <w:sz w:val="18"/>
                <w:szCs w:val="18"/>
                <w:lang w:val="ru-RU" w:eastAsia="ru-RU"/>
              </w:rPr>
              <w:br/>
              <w:t>- ефективності: середня кількість відвідувань на 1 лікаря, одиниць.</w:t>
            </w:r>
            <w:r w:rsidRPr="0032370D">
              <w:rPr>
                <w:rFonts w:ascii="Times New Roman" w:eastAsia="Times New Roman" w:hAnsi="Times New Roman"/>
                <w:sz w:val="18"/>
                <w:szCs w:val="18"/>
                <w:lang w:val="ru-RU" w:eastAsia="ru-RU"/>
              </w:rPr>
              <w:br/>
              <w:t xml:space="preserve">- якості: забезпечення повноти охоплення </w:t>
            </w:r>
            <w:proofErr w:type="gramStart"/>
            <w:r w:rsidRPr="0032370D">
              <w:rPr>
                <w:rFonts w:ascii="Times New Roman" w:eastAsia="Times New Roman" w:hAnsi="Times New Roman"/>
                <w:sz w:val="18"/>
                <w:szCs w:val="18"/>
                <w:lang w:val="ru-RU" w:eastAsia="ru-RU"/>
              </w:rPr>
              <w:t>проф</w:t>
            </w:r>
            <w:proofErr w:type="gramEnd"/>
            <w:r w:rsidRPr="0032370D">
              <w:rPr>
                <w:rFonts w:ascii="Times New Roman" w:eastAsia="Times New Roman" w:hAnsi="Times New Roman"/>
                <w:sz w:val="18"/>
                <w:szCs w:val="18"/>
                <w:lang w:val="ru-RU" w:eastAsia="ru-RU"/>
              </w:rPr>
              <w:t>ілактичними щепленнями, %;</w:t>
            </w:r>
            <w:r w:rsidRPr="0032370D">
              <w:rPr>
                <w:rFonts w:ascii="Times New Roman" w:eastAsia="Times New Roman" w:hAnsi="Times New Roman"/>
                <w:sz w:val="18"/>
                <w:szCs w:val="18"/>
                <w:lang w:val="ru-RU" w:eastAsia="ru-RU"/>
              </w:rPr>
              <w:br/>
              <w:t>Відповідно, відсутні такі показники, передбачені профільним наказом:</w:t>
            </w:r>
            <w:r w:rsidRPr="0032370D">
              <w:rPr>
                <w:rFonts w:ascii="Times New Roman" w:eastAsia="Times New Roman" w:hAnsi="Times New Roman"/>
                <w:sz w:val="18"/>
                <w:szCs w:val="18"/>
                <w:lang w:val="ru-RU" w:eastAsia="ru-RU"/>
              </w:rPr>
              <w:br/>
              <w:t>- затрат: (кількість штатних посад) в т.ч. лікарів, які надають первинну допомогу, одиниць.</w:t>
            </w:r>
            <w:r w:rsidRPr="0032370D">
              <w:rPr>
                <w:rFonts w:ascii="Times New Roman" w:eastAsia="Times New Roman" w:hAnsi="Times New Roman"/>
                <w:sz w:val="18"/>
                <w:szCs w:val="18"/>
                <w:lang w:val="ru-RU" w:eastAsia="ru-RU"/>
              </w:rPr>
              <w:br/>
              <w:t>- продукту: кількість пролікованих хворих, тисяч осіб.</w:t>
            </w:r>
            <w:r w:rsidRPr="0032370D">
              <w:rPr>
                <w:rFonts w:ascii="Times New Roman" w:eastAsia="Times New Roman" w:hAnsi="Times New Roman"/>
                <w:sz w:val="18"/>
                <w:szCs w:val="18"/>
                <w:lang w:val="ru-RU" w:eastAsia="ru-RU"/>
              </w:rPr>
              <w:br/>
              <w:t>- ефективності: кількість прикріпленого населення на 1 лі</w:t>
            </w:r>
            <w:proofErr w:type="gramStart"/>
            <w:r w:rsidRPr="0032370D">
              <w:rPr>
                <w:rFonts w:ascii="Times New Roman" w:eastAsia="Times New Roman" w:hAnsi="Times New Roman"/>
                <w:sz w:val="18"/>
                <w:szCs w:val="18"/>
                <w:lang w:val="ru-RU" w:eastAsia="ru-RU"/>
              </w:rPr>
              <w:t>каря</w:t>
            </w:r>
            <w:proofErr w:type="gramEnd"/>
            <w:r w:rsidRPr="0032370D">
              <w:rPr>
                <w:rFonts w:ascii="Times New Roman" w:eastAsia="Times New Roman" w:hAnsi="Times New Roman"/>
                <w:sz w:val="18"/>
                <w:szCs w:val="18"/>
                <w:lang w:val="ru-RU" w:eastAsia="ru-RU"/>
              </w:rPr>
              <w:t>, який надає первинну допомогу, од.;</w:t>
            </w:r>
            <w:r w:rsidRPr="0032370D">
              <w:rPr>
                <w:rFonts w:ascii="Times New Roman" w:eastAsia="Times New Roman" w:hAnsi="Times New Roman"/>
                <w:sz w:val="18"/>
                <w:szCs w:val="18"/>
                <w:lang w:val="ru-RU" w:eastAsia="ru-RU"/>
              </w:rPr>
              <w:br/>
              <w:t>- якості: динаміка* виявлених візуальних форм онкозахворювань в занедбаних стадіях, %; динаміка* виявлених випадків туберкульозу в занедбаних стадіях, %</w:t>
            </w:r>
            <w:r w:rsidRPr="0032370D">
              <w:rPr>
                <w:rFonts w:ascii="Times New Roman" w:eastAsia="Times New Roman" w:hAnsi="Times New Roman"/>
                <w:sz w:val="18"/>
                <w:szCs w:val="18"/>
                <w:lang w:val="ru-RU" w:eastAsia="ru-RU"/>
              </w:rPr>
              <w:br/>
              <w:t>Крім того, усі наявні показники не містять числових значень.</w:t>
            </w:r>
            <w:r w:rsidRPr="0032370D">
              <w:rPr>
                <w:rFonts w:ascii="Times New Roman" w:eastAsia="Times New Roman" w:hAnsi="Times New Roman"/>
                <w:sz w:val="18"/>
                <w:szCs w:val="18"/>
                <w:lang w:val="ru-RU" w:eastAsia="ru-RU"/>
              </w:rPr>
              <w:br/>
              <w:t xml:space="preserve">ПБП  не відповідає наказу МОЗ №  283-437,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noWrap/>
            <w:vAlign w:val="bottom"/>
            <w:hideMark/>
          </w:tcPr>
          <w:p w:rsidR="0032370D" w:rsidRPr="0032370D" w:rsidRDefault="0032370D" w:rsidP="0032370D">
            <w:pPr>
              <w:spacing w:after="0" w:line="240" w:lineRule="auto"/>
              <w:jc w:val="center"/>
              <w:rPr>
                <w:rFonts w:ascii="Times New Roman" w:eastAsia="Times New Roman" w:hAnsi="Times New Roman"/>
                <w:i/>
                <w:iCs/>
                <w:sz w:val="18"/>
                <w:szCs w:val="18"/>
                <w:lang w:val="ru-RU" w:eastAsia="ru-RU"/>
              </w:rPr>
            </w:pPr>
            <w:r w:rsidRPr="0032370D">
              <w:rPr>
                <w:rFonts w:ascii="Times New Roman" w:eastAsia="Times New Roman" w:hAnsi="Times New Roman"/>
                <w:i/>
                <w:iCs/>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noWrap/>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1440"/>
        </w:trPr>
        <w:tc>
          <w:tcPr>
            <w:tcW w:w="993" w:type="dxa"/>
            <w:tcBorders>
              <w:top w:val="nil"/>
              <w:left w:val="single" w:sz="4" w:space="0" w:color="auto"/>
              <w:bottom w:val="single" w:sz="4" w:space="0" w:color="auto"/>
              <w:right w:val="single" w:sz="4" w:space="0" w:color="auto"/>
            </w:tcBorders>
            <w:shd w:val="clear" w:color="000000" w:fill="CCC0DA"/>
            <w:noWrap/>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0113200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Соціальний захист ветеранів </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ійни та праці</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Мета БП співпадає з наказом Мінсоцполітики № 659 від 19.04.17, розробник обрав підпрограму 1 "Інші видатки на соціальний захист ветеранів </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 xml:space="preserve">ійни та праці", чиє завдання у ПБП в загальних рисах відповідає завданню у наказі: "Забезпечення надання соціальної допомоги ветеранам війни та праці для захисту інтересів інвалідів та ветеранів" у паспорті  проти "Забезпечення соціального захисту ветеранів </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ійни та праці" у наказі. У ПБП не заповнено розділ 10, відсутні геть усі показники, зокрема, передбачені наказом:                                                - затрат: кількість отримувачів виплат, осіб.</w:t>
            </w:r>
            <w:r w:rsidRPr="0032370D">
              <w:rPr>
                <w:rFonts w:ascii="Times New Roman" w:eastAsia="Times New Roman" w:hAnsi="Times New Roman"/>
                <w:sz w:val="18"/>
                <w:szCs w:val="18"/>
                <w:lang w:val="ru-RU" w:eastAsia="ru-RU"/>
              </w:rPr>
              <w:br/>
              <w:t>- продукту: середній розмі</w:t>
            </w:r>
            <w:proofErr w:type="gramStart"/>
            <w:r w:rsidRPr="0032370D">
              <w:rPr>
                <w:rFonts w:ascii="Times New Roman" w:eastAsia="Times New Roman" w:hAnsi="Times New Roman"/>
                <w:sz w:val="18"/>
                <w:szCs w:val="18"/>
                <w:lang w:val="ru-RU" w:eastAsia="ru-RU"/>
              </w:rPr>
              <w:t>р</w:t>
            </w:r>
            <w:proofErr w:type="gramEnd"/>
            <w:r w:rsidRPr="0032370D">
              <w:rPr>
                <w:rFonts w:ascii="Times New Roman" w:eastAsia="Times New Roman" w:hAnsi="Times New Roman"/>
                <w:sz w:val="18"/>
                <w:szCs w:val="18"/>
                <w:lang w:val="ru-RU" w:eastAsia="ru-RU"/>
              </w:rPr>
              <w:t xml:space="preserve"> витрат на здійснення виплат, грн/місяць на одну особу</w:t>
            </w:r>
            <w:r w:rsidRPr="0032370D">
              <w:rPr>
                <w:rFonts w:ascii="Times New Roman" w:eastAsia="Times New Roman" w:hAnsi="Times New Roman"/>
                <w:sz w:val="18"/>
                <w:szCs w:val="18"/>
                <w:lang w:val="ru-RU" w:eastAsia="ru-RU"/>
              </w:rPr>
              <w:br/>
              <w:t xml:space="preserve">ПБП  не відповідає наказу Мінсоцполітики №  659, </w:t>
            </w:r>
            <w:r w:rsidRPr="0032370D">
              <w:rPr>
                <w:rFonts w:ascii="Times New Roman" w:eastAsia="Times New Roman" w:hAnsi="Times New Roman"/>
                <w:b/>
                <w:bCs/>
                <w:sz w:val="18"/>
                <w:szCs w:val="18"/>
                <w:lang w:val="ru-RU" w:eastAsia="ru-RU"/>
              </w:rPr>
              <w:t>0 балів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noWrap/>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noWrap/>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1110"/>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0113400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Інші видатки на </w:t>
            </w:r>
            <w:proofErr w:type="gramStart"/>
            <w:r w:rsidRPr="0032370D">
              <w:rPr>
                <w:rFonts w:ascii="Times New Roman" w:eastAsia="Times New Roman" w:hAnsi="Times New Roman"/>
                <w:sz w:val="18"/>
                <w:szCs w:val="18"/>
                <w:lang w:val="ru-RU" w:eastAsia="ru-RU"/>
              </w:rPr>
              <w:t>соц</w:t>
            </w:r>
            <w:proofErr w:type="gramEnd"/>
            <w:r w:rsidRPr="0032370D">
              <w:rPr>
                <w:rFonts w:ascii="Times New Roman" w:eastAsia="Times New Roman" w:hAnsi="Times New Roman"/>
                <w:sz w:val="18"/>
                <w:szCs w:val="18"/>
                <w:lang w:val="ru-RU" w:eastAsia="ru-RU"/>
              </w:rPr>
              <w:t xml:space="preserve">іальний захист населення </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Ця БП має згідно з приміткою до наказу Мінфіну № 1195 вільний характер формування завдань і показників. Мабуть, через це розробник вільно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 xml:space="preserve">ідійшов до вимог до форми паспорту: програма місить три завдання через кому, з загальною сумою у розділі 8, чим порушено його сенс "...в розрізі підпрограм та завдань": " Надання матеріальної допомоги малозабезпеченим верствам населення, надання матеріальної допомоги на </w:t>
            </w:r>
            <w:proofErr w:type="gramStart"/>
            <w:r w:rsidRPr="0032370D">
              <w:rPr>
                <w:rFonts w:ascii="Times New Roman" w:eastAsia="Times New Roman" w:hAnsi="Times New Roman"/>
                <w:sz w:val="18"/>
                <w:szCs w:val="18"/>
                <w:lang w:val="ru-RU" w:eastAsia="ru-RU"/>
              </w:rPr>
              <w:t>л</w:t>
            </w:r>
            <w:proofErr w:type="gramEnd"/>
            <w:r w:rsidRPr="0032370D">
              <w:rPr>
                <w:rFonts w:ascii="Times New Roman" w:eastAsia="Times New Roman" w:hAnsi="Times New Roman"/>
                <w:sz w:val="18"/>
                <w:szCs w:val="18"/>
                <w:lang w:val="ru-RU" w:eastAsia="ru-RU"/>
              </w:rPr>
              <w:t xml:space="preserve">ікування, надання матеріальної допомоги на поховання". </w:t>
            </w:r>
            <w:proofErr w:type="gramStart"/>
            <w:r w:rsidRPr="0032370D">
              <w:rPr>
                <w:rFonts w:ascii="Times New Roman" w:eastAsia="Times New Roman" w:hAnsi="Times New Roman"/>
                <w:sz w:val="18"/>
                <w:szCs w:val="18"/>
                <w:lang w:val="ru-RU" w:eastAsia="ru-RU"/>
              </w:rPr>
              <w:t>Вв</w:t>
            </w:r>
            <w:proofErr w:type="gramEnd"/>
            <w:r w:rsidRPr="0032370D">
              <w:rPr>
                <w:rFonts w:ascii="Times New Roman" w:eastAsia="Times New Roman" w:hAnsi="Times New Roman"/>
                <w:sz w:val="18"/>
                <w:szCs w:val="18"/>
                <w:lang w:val="ru-RU" w:eastAsia="ru-RU"/>
              </w:rPr>
              <w:t xml:space="preserve">ійшовши в смак, розробник взагалі не заповнив розділ 10 ПБП, тобто результативні показники. ПБП  не відповідає наказам Мінфіну №  836, № 1195,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2261"/>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0114030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Філармонії, музичні колективи і ансамблі</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Мета і завдання ПБП відповідають наказу Мінкультуризму № 1150-41 від 01.10.10.  У ПБП присутні таки показники:</w:t>
            </w:r>
            <w:r w:rsidRPr="0032370D">
              <w:rPr>
                <w:rFonts w:ascii="Times New Roman" w:eastAsia="Times New Roman" w:hAnsi="Times New Roman"/>
                <w:sz w:val="18"/>
                <w:szCs w:val="18"/>
                <w:lang w:val="ru-RU" w:eastAsia="ru-RU"/>
              </w:rPr>
              <w:br/>
              <w:t>- Затрат: кількість заходів - усього, од., у тому числі по видах;</w:t>
            </w:r>
            <w:r w:rsidRPr="0032370D">
              <w:rPr>
                <w:rFonts w:ascii="Times New Roman" w:eastAsia="Times New Roman" w:hAnsi="Times New Roman"/>
                <w:sz w:val="18"/>
                <w:szCs w:val="18"/>
                <w:lang w:val="ru-RU" w:eastAsia="ru-RU"/>
              </w:rPr>
              <w:br/>
              <w:t>- Ефективності: середні витрати на проведення одного заходу - всього, грн, у тому числі по видах заходів;</w:t>
            </w:r>
            <w:r w:rsidRPr="0032370D">
              <w:rPr>
                <w:rFonts w:ascii="Times New Roman" w:eastAsia="Times New Roman" w:hAnsi="Times New Roman"/>
                <w:sz w:val="18"/>
                <w:szCs w:val="18"/>
                <w:lang w:val="ru-RU" w:eastAsia="ru-RU"/>
              </w:rPr>
              <w:br/>
              <w:t>Відсутні показники:</w:t>
            </w:r>
            <w:r w:rsidRPr="0032370D">
              <w:rPr>
                <w:rFonts w:ascii="Times New Roman" w:eastAsia="Times New Roman" w:hAnsi="Times New Roman"/>
                <w:sz w:val="18"/>
                <w:szCs w:val="18"/>
                <w:lang w:val="ru-RU" w:eastAsia="ru-RU"/>
              </w:rPr>
              <w:br/>
              <w:t>- затрат: кількість установ - усього, од., у тому числі по видах; середнє число окладів (ставок) - усього, од</w:t>
            </w:r>
            <w:proofErr w:type="gramStart"/>
            <w:r w:rsidRPr="0032370D">
              <w:rPr>
                <w:rFonts w:ascii="Times New Roman" w:eastAsia="Times New Roman" w:hAnsi="Times New Roman"/>
                <w:sz w:val="18"/>
                <w:szCs w:val="18"/>
                <w:lang w:val="ru-RU" w:eastAsia="ru-RU"/>
              </w:rPr>
              <w:t>.у</w:t>
            </w:r>
            <w:proofErr w:type="gramEnd"/>
            <w:r w:rsidRPr="0032370D">
              <w:rPr>
                <w:rFonts w:ascii="Times New Roman" w:eastAsia="Times New Roman" w:hAnsi="Times New Roman"/>
                <w:sz w:val="18"/>
                <w:szCs w:val="18"/>
                <w:lang w:val="ru-RU" w:eastAsia="ru-RU"/>
              </w:rPr>
              <w:t xml:space="preserve"> т.ч. по категоріях; видатки загального фонду на фінансову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ідтримку мистецьких закладів, тис. грн; видатки загального фонду на проведення культурно-мистецьких заходів, тис. грн.</w:t>
            </w:r>
            <w:r w:rsidRPr="0032370D">
              <w:rPr>
                <w:rFonts w:ascii="Times New Roman" w:eastAsia="Times New Roman" w:hAnsi="Times New Roman"/>
                <w:sz w:val="18"/>
                <w:szCs w:val="18"/>
                <w:lang w:val="ru-RU" w:eastAsia="ru-RU"/>
              </w:rPr>
              <w:br/>
              <w:t xml:space="preserve">- продукту: кількість концертів, од.; кількість нових постановок, од.; комерційна місткість глядачевих залів, місць (од.); кількість слухачів у мистецьких закладах - усього, у т.ч. за квитками, осіб; безкоштовно, осіб; плановий обсяг валового доходу, тис. грн, у тому числі: плановий обсяг фінансової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ідтримки за рахунок коштів місцевих бюджетів, тис. грн; плановий обсяг доходів, тис. грн; із загального обсягу планових доходів - доходи від реалізації квитків, тис</w:t>
            </w:r>
            <w:proofErr w:type="gramStart"/>
            <w:r w:rsidRPr="0032370D">
              <w:rPr>
                <w:rFonts w:ascii="Times New Roman" w:eastAsia="Times New Roman" w:hAnsi="Times New Roman"/>
                <w:sz w:val="18"/>
                <w:szCs w:val="18"/>
                <w:lang w:val="ru-RU" w:eastAsia="ru-RU"/>
              </w:rPr>
              <w:t>.г</w:t>
            </w:r>
            <w:proofErr w:type="gramEnd"/>
            <w:r w:rsidRPr="0032370D">
              <w:rPr>
                <w:rFonts w:ascii="Times New Roman" w:eastAsia="Times New Roman" w:hAnsi="Times New Roman"/>
                <w:sz w:val="18"/>
                <w:szCs w:val="18"/>
                <w:lang w:val="ru-RU" w:eastAsia="ru-RU"/>
              </w:rPr>
              <w:t>рн; із загального обсягу планових доходів - доходи від виїзної та гастрольної діяльності, тис. грн; кількість реалізованих квитків, шт.</w:t>
            </w:r>
            <w:r w:rsidRPr="0032370D">
              <w:rPr>
                <w:rFonts w:ascii="Times New Roman" w:eastAsia="Times New Roman" w:hAnsi="Times New Roman"/>
                <w:sz w:val="18"/>
                <w:szCs w:val="18"/>
                <w:lang w:val="ru-RU" w:eastAsia="ru-RU"/>
              </w:rPr>
              <w:br/>
              <w:t xml:space="preserve">- ефективності: середні витрати на проведення одного концерту, грн, у тому числі за рахунок бюджету, грн; </w:t>
            </w:r>
            <w:proofErr w:type="gramStart"/>
            <w:r w:rsidRPr="0032370D">
              <w:rPr>
                <w:rFonts w:ascii="Times New Roman" w:eastAsia="Times New Roman" w:hAnsi="Times New Roman"/>
                <w:sz w:val="18"/>
                <w:szCs w:val="18"/>
                <w:lang w:val="ru-RU" w:eastAsia="ru-RU"/>
              </w:rPr>
              <w:t>середня к</w:t>
            </w:r>
            <w:proofErr w:type="gramEnd"/>
            <w:r w:rsidRPr="0032370D">
              <w:rPr>
                <w:rFonts w:ascii="Times New Roman" w:eastAsia="Times New Roman" w:hAnsi="Times New Roman"/>
                <w:sz w:val="18"/>
                <w:szCs w:val="18"/>
                <w:lang w:val="ru-RU" w:eastAsia="ru-RU"/>
              </w:rPr>
              <w:t>ількість слухачів на одному концерті, осіб; середня ціна одного квитка, грн.</w:t>
            </w:r>
            <w:r w:rsidRPr="0032370D">
              <w:rPr>
                <w:rFonts w:ascii="Times New Roman" w:eastAsia="Times New Roman" w:hAnsi="Times New Roman"/>
                <w:sz w:val="18"/>
                <w:szCs w:val="18"/>
                <w:lang w:val="ru-RU" w:eastAsia="ru-RU"/>
              </w:rPr>
              <w:br/>
              <w:t xml:space="preserve">- якості: середня завантаженість залів на стаціонарі, %; </w:t>
            </w:r>
            <w:proofErr w:type="gramStart"/>
            <w:r w:rsidRPr="0032370D">
              <w:rPr>
                <w:rFonts w:ascii="Times New Roman" w:eastAsia="Times New Roman" w:hAnsi="Times New Roman"/>
                <w:sz w:val="18"/>
                <w:szCs w:val="18"/>
                <w:lang w:val="ru-RU" w:eastAsia="ru-RU"/>
              </w:rPr>
              <w:t xml:space="preserve">динаміка збільшення кількості концертів у плановому періоді відповідно до фактичного показника попереднього періоду, %; динаміка збільшення кількості заходів у плановому періоді відповідно до фактичного показника попереднього періоду, %; динаміка збільшення чисельності слухачів на одному концерті в плановому </w:t>
            </w:r>
            <w:r w:rsidRPr="0032370D">
              <w:rPr>
                <w:rFonts w:ascii="Times New Roman" w:eastAsia="Times New Roman" w:hAnsi="Times New Roman"/>
                <w:sz w:val="18"/>
                <w:szCs w:val="18"/>
                <w:lang w:val="ru-RU" w:eastAsia="ru-RU"/>
              </w:rPr>
              <w:lastRenderedPageBreak/>
              <w:t>періоді відповідно до</w:t>
            </w:r>
            <w:proofErr w:type="gramEnd"/>
            <w:r w:rsidRPr="0032370D">
              <w:rPr>
                <w:rFonts w:ascii="Times New Roman" w:eastAsia="Times New Roman" w:hAnsi="Times New Roman"/>
                <w:sz w:val="18"/>
                <w:szCs w:val="18"/>
                <w:lang w:val="ru-RU" w:eastAsia="ru-RU"/>
              </w:rPr>
              <w:t xml:space="preserve"> попереднього періоду, %;</w:t>
            </w:r>
            <w:r w:rsidRPr="0032370D">
              <w:rPr>
                <w:rFonts w:ascii="Times New Roman" w:eastAsia="Times New Roman" w:hAnsi="Times New Roman"/>
                <w:sz w:val="18"/>
                <w:szCs w:val="18"/>
                <w:lang w:val="ru-RU" w:eastAsia="ru-RU"/>
              </w:rPr>
              <w:br/>
              <w:t xml:space="preserve">відсоток фінансової підтримки за рахунок коштів місцевих бюджетів </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 xml:space="preserve"> обсязі валового доходу, %</w:t>
            </w:r>
            <w:r w:rsidRPr="0032370D">
              <w:rPr>
                <w:rFonts w:ascii="Times New Roman" w:eastAsia="Times New Roman" w:hAnsi="Times New Roman"/>
                <w:sz w:val="18"/>
                <w:szCs w:val="18"/>
                <w:lang w:val="ru-RU" w:eastAsia="ru-RU"/>
              </w:rPr>
              <w:br/>
              <w:t xml:space="preserve">Хоча частина відсутніх показників може відповідати відсутності відповідних видів діяльності (філармонія може не давати концертів, не ставити нових постановок, вирогідно не має на балансі чи в іншій формі господарського розпорядження залів, тому не відповідає за їх місткість, не веде комерційної діяльності, не реалізує квитки, однак такі з них, як завантаженість залів, </w:t>
            </w:r>
            <w:proofErr w:type="gramStart"/>
            <w:r w:rsidRPr="0032370D">
              <w:rPr>
                <w:rFonts w:ascii="Times New Roman" w:eastAsia="Times New Roman" w:hAnsi="Times New Roman"/>
                <w:sz w:val="18"/>
                <w:szCs w:val="18"/>
                <w:lang w:val="ru-RU" w:eastAsia="ru-RU"/>
              </w:rPr>
              <w:t>середня к</w:t>
            </w:r>
            <w:proofErr w:type="gramEnd"/>
            <w:r w:rsidRPr="0032370D">
              <w:rPr>
                <w:rFonts w:ascii="Times New Roman" w:eastAsia="Times New Roman" w:hAnsi="Times New Roman"/>
                <w:sz w:val="18"/>
                <w:szCs w:val="18"/>
                <w:lang w:val="ru-RU" w:eastAsia="ru-RU"/>
              </w:rPr>
              <w:t>ількість слухачів (глядачів), та динамічні показники, бкти присутніми зобовязані. Крім того, числове значення показника ефективності "середні витрати на проведення одного заходу" = 4,7 грн, є помилковим через очевидне його значення шляхом перевірки діленням вартості програми на показник затрат кількість заходів 80тис. грн / 17 = 4,7 тис</w:t>
            </w:r>
            <w:proofErr w:type="gramStart"/>
            <w:r w:rsidRPr="0032370D">
              <w:rPr>
                <w:rFonts w:ascii="Times New Roman" w:eastAsia="Times New Roman" w:hAnsi="Times New Roman"/>
                <w:sz w:val="18"/>
                <w:szCs w:val="18"/>
                <w:lang w:val="ru-RU" w:eastAsia="ru-RU"/>
              </w:rPr>
              <w:t>.г</w:t>
            </w:r>
            <w:proofErr w:type="gramEnd"/>
            <w:r w:rsidRPr="0032370D">
              <w:rPr>
                <w:rFonts w:ascii="Times New Roman" w:eastAsia="Times New Roman" w:hAnsi="Times New Roman"/>
                <w:sz w:val="18"/>
                <w:szCs w:val="18"/>
                <w:lang w:val="ru-RU" w:eastAsia="ru-RU"/>
              </w:rPr>
              <w:t xml:space="preserve">рн </w:t>
            </w:r>
            <w:r w:rsidRPr="0032370D">
              <w:rPr>
                <w:rFonts w:ascii="Times New Roman" w:eastAsia="Times New Roman" w:hAnsi="Times New Roman"/>
                <w:sz w:val="18"/>
                <w:szCs w:val="18"/>
                <w:lang w:val="ru-RU" w:eastAsia="ru-RU"/>
              </w:rPr>
              <w:br/>
              <w:t xml:space="preserve">ПБП  </w:t>
            </w:r>
            <w:r w:rsidRPr="0032370D">
              <w:rPr>
                <w:rFonts w:ascii="Times New Roman" w:eastAsia="Times New Roman" w:hAnsi="Times New Roman"/>
                <w:b/>
                <w:bCs/>
                <w:sz w:val="18"/>
                <w:szCs w:val="18"/>
                <w:lang w:val="ru-RU" w:eastAsia="ru-RU"/>
              </w:rPr>
              <w:t xml:space="preserve">не відповідає наказу </w:t>
            </w:r>
            <w:r w:rsidRPr="0032370D">
              <w:rPr>
                <w:rFonts w:ascii="Times New Roman" w:eastAsia="Times New Roman" w:hAnsi="Times New Roman"/>
                <w:sz w:val="18"/>
                <w:szCs w:val="18"/>
                <w:lang w:val="ru-RU" w:eastAsia="ru-RU"/>
              </w:rPr>
              <w:t xml:space="preserve">Мінкультуризму №  1150-41, </w:t>
            </w:r>
            <w:r w:rsidRPr="0032370D">
              <w:rPr>
                <w:rFonts w:ascii="Times New Roman" w:eastAsia="Times New Roman" w:hAnsi="Times New Roman"/>
                <w:b/>
                <w:bCs/>
                <w:sz w:val="18"/>
                <w:szCs w:val="18"/>
                <w:lang w:val="ru-RU" w:eastAsia="ru-RU"/>
              </w:rPr>
              <w:t>0 балів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lastRenderedPageBreak/>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2670"/>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lastRenderedPageBreak/>
              <w:t>0114060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proofErr w:type="gramStart"/>
            <w:r w:rsidRPr="0032370D">
              <w:rPr>
                <w:rFonts w:ascii="Times New Roman" w:eastAsia="Times New Roman" w:hAnsi="Times New Roman"/>
                <w:sz w:val="18"/>
                <w:szCs w:val="18"/>
                <w:lang w:val="ru-RU" w:eastAsia="ru-RU"/>
              </w:rPr>
              <w:t>Б</w:t>
            </w:r>
            <w:proofErr w:type="gramEnd"/>
            <w:r w:rsidRPr="0032370D">
              <w:rPr>
                <w:rFonts w:ascii="Times New Roman" w:eastAsia="Times New Roman" w:hAnsi="Times New Roman"/>
                <w:sz w:val="18"/>
                <w:szCs w:val="18"/>
                <w:lang w:val="ru-RU" w:eastAsia="ru-RU"/>
              </w:rPr>
              <w:t xml:space="preserve">ібліотеки </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Мета і завдання ПБП відповідають наказу Мінкультуризму № 1150-41 від 01.10.10.  У ПБП присутні показники: </w:t>
            </w:r>
            <w:r w:rsidRPr="0032370D">
              <w:rPr>
                <w:rFonts w:ascii="Times New Roman" w:eastAsia="Times New Roman" w:hAnsi="Times New Roman"/>
                <w:sz w:val="18"/>
                <w:szCs w:val="18"/>
                <w:lang w:val="ru-RU" w:eastAsia="ru-RU"/>
              </w:rPr>
              <w:br/>
              <w:t>- затрат: кількість установ (бібліотек), од.;</w:t>
            </w:r>
            <w:r w:rsidRPr="0032370D">
              <w:rPr>
                <w:rFonts w:ascii="Times New Roman" w:eastAsia="Times New Roman" w:hAnsi="Times New Roman"/>
                <w:sz w:val="18"/>
                <w:szCs w:val="18"/>
                <w:lang w:val="ru-RU" w:eastAsia="ru-RU"/>
              </w:rPr>
              <w:br/>
              <w:t>- продукту: бібліотечний фонд, тис</w:t>
            </w:r>
            <w:proofErr w:type="gramStart"/>
            <w:r w:rsidRPr="0032370D">
              <w:rPr>
                <w:rFonts w:ascii="Times New Roman" w:eastAsia="Times New Roman" w:hAnsi="Times New Roman"/>
                <w:sz w:val="18"/>
                <w:szCs w:val="18"/>
                <w:lang w:val="ru-RU" w:eastAsia="ru-RU"/>
              </w:rPr>
              <w:t>.г</w:t>
            </w:r>
            <w:proofErr w:type="gramEnd"/>
            <w:r w:rsidRPr="0032370D">
              <w:rPr>
                <w:rFonts w:ascii="Times New Roman" w:eastAsia="Times New Roman" w:hAnsi="Times New Roman"/>
                <w:sz w:val="18"/>
                <w:szCs w:val="18"/>
                <w:lang w:val="ru-RU" w:eastAsia="ru-RU"/>
              </w:rPr>
              <w:t>рн;  кількість книговидач, од.</w:t>
            </w:r>
            <w:r w:rsidRPr="0032370D">
              <w:rPr>
                <w:rFonts w:ascii="Times New Roman" w:eastAsia="Times New Roman" w:hAnsi="Times New Roman"/>
                <w:sz w:val="18"/>
                <w:szCs w:val="18"/>
                <w:lang w:val="ru-RU" w:eastAsia="ru-RU"/>
              </w:rPr>
              <w:br/>
              <w:t>- ефективності: кількість книговидач на одного працівника (ставку), од.;</w:t>
            </w:r>
            <w:r w:rsidRPr="0032370D">
              <w:rPr>
                <w:rFonts w:ascii="Times New Roman" w:eastAsia="Times New Roman" w:hAnsi="Times New Roman"/>
                <w:sz w:val="18"/>
                <w:szCs w:val="18"/>
                <w:lang w:val="ru-RU" w:eastAsia="ru-RU"/>
              </w:rPr>
              <w:br/>
              <w:t>- якості: динаміка поповнення бібліофонду в плановому періоді відповідно до фактичного показника попереднього періоду, %;</w:t>
            </w:r>
            <w:r w:rsidRPr="0032370D">
              <w:rPr>
                <w:rFonts w:ascii="Times New Roman" w:eastAsia="Times New Roman" w:hAnsi="Times New Roman"/>
                <w:sz w:val="18"/>
                <w:szCs w:val="18"/>
                <w:lang w:val="ru-RU" w:eastAsia="ru-RU"/>
              </w:rPr>
              <w:br/>
              <w:t xml:space="preserve">Відсутні показники: </w:t>
            </w:r>
            <w:r w:rsidRPr="0032370D">
              <w:rPr>
                <w:rFonts w:ascii="Times New Roman" w:eastAsia="Times New Roman" w:hAnsi="Times New Roman"/>
                <w:sz w:val="18"/>
                <w:szCs w:val="18"/>
                <w:lang w:val="ru-RU" w:eastAsia="ru-RU"/>
              </w:rPr>
              <w:br/>
              <w:t>- затрат: середнє число окладів (ставок) - усього, а також по категоріях персоналу, од.;</w:t>
            </w:r>
            <w:r w:rsidRPr="0032370D">
              <w:rPr>
                <w:rFonts w:ascii="Times New Roman" w:eastAsia="Times New Roman" w:hAnsi="Times New Roman"/>
                <w:sz w:val="18"/>
                <w:szCs w:val="18"/>
                <w:lang w:val="ru-RU" w:eastAsia="ru-RU"/>
              </w:rPr>
              <w:br/>
              <w:t>- продукту: число читачів, тис</w:t>
            </w:r>
            <w:proofErr w:type="gramStart"/>
            <w:r w:rsidRPr="0032370D">
              <w:rPr>
                <w:rFonts w:ascii="Times New Roman" w:eastAsia="Times New Roman" w:hAnsi="Times New Roman"/>
                <w:sz w:val="18"/>
                <w:szCs w:val="18"/>
                <w:lang w:val="ru-RU" w:eastAsia="ru-RU"/>
              </w:rPr>
              <w:t>.о</w:t>
            </w:r>
            <w:proofErr w:type="gramEnd"/>
            <w:r w:rsidRPr="0032370D">
              <w:rPr>
                <w:rFonts w:ascii="Times New Roman" w:eastAsia="Times New Roman" w:hAnsi="Times New Roman"/>
                <w:sz w:val="18"/>
                <w:szCs w:val="18"/>
                <w:lang w:val="ru-RU" w:eastAsia="ru-RU"/>
              </w:rPr>
              <w:t>сіб; бібліотечний фонд, тис</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римірників; поповнення бібліотечного фонду, тис. примірників та тис. грн; списання бібліофонду, тис. прим. та тис. грн;</w:t>
            </w:r>
            <w:r w:rsidRPr="0032370D">
              <w:rPr>
                <w:rFonts w:ascii="Times New Roman" w:eastAsia="Times New Roman" w:hAnsi="Times New Roman"/>
                <w:sz w:val="18"/>
                <w:szCs w:val="18"/>
                <w:lang w:val="ru-RU" w:eastAsia="ru-RU"/>
              </w:rPr>
              <w:br/>
              <w:t>- ефективності: середні затрати на обслуговування одного читача, грн; середні витрати на придбання одного примірника книжок, грн.</w:t>
            </w:r>
            <w:r w:rsidRPr="0032370D">
              <w:rPr>
                <w:rFonts w:ascii="Times New Roman" w:eastAsia="Times New Roman" w:hAnsi="Times New Roman"/>
                <w:sz w:val="18"/>
                <w:szCs w:val="18"/>
                <w:lang w:val="ru-RU" w:eastAsia="ru-RU"/>
              </w:rPr>
              <w:br/>
              <w:t xml:space="preserve">- якості: динаміка збільшення книговидач у плановому періоді відповідно </w:t>
            </w:r>
            <w:proofErr w:type="gramStart"/>
            <w:r w:rsidRPr="0032370D">
              <w:rPr>
                <w:rFonts w:ascii="Times New Roman" w:eastAsia="Times New Roman" w:hAnsi="Times New Roman"/>
                <w:sz w:val="18"/>
                <w:szCs w:val="18"/>
                <w:lang w:val="ru-RU" w:eastAsia="ru-RU"/>
              </w:rPr>
              <w:t>до</w:t>
            </w:r>
            <w:proofErr w:type="gramEnd"/>
            <w:r w:rsidRPr="0032370D">
              <w:rPr>
                <w:rFonts w:ascii="Times New Roman" w:eastAsia="Times New Roman" w:hAnsi="Times New Roman"/>
                <w:sz w:val="18"/>
                <w:szCs w:val="18"/>
                <w:lang w:val="ru-RU" w:eastAsia="ru-RU"/>
              </w:rPr>
              <w:t xml:space="preserve"> фактичного показника попереднього періоду, %. </w:t>
            </w:r>
            <w:r w:rsidRPr="0032370D">
              <w:rPr>
                <w:rFonts w:ascii="Times New Roman" w:eastAsia="Times New Roman" w:hAnsi="Times New Roman"/>
                <w:sz w:val="18"/>
                <w:szCs w:val="18"/>
                <w:lang w:val="ru-RU" w:eastAsia="ru-RU"/>
              </w:rPr>
              <w:br/>
              <w:t xml:space="preserve">ПБП  </w:t>
            </w:r>
            <w:r w:rsidRPr="0032370D">
              <w:rPr>
                <w:rFonts w:ascii="Times New Roman" w:eastAsia="Times New Roman" w:hAnsi="Times New Roman"/>
                <w:b/>
                <w:bCs/>
                <w:sz w:val="18"/>
                <w:szCs w:val="18"/>
                <w:lang w:val="ru-RU" w:eastAsia="ru-RU"/>
              </w:rPr>
              <w:t xml:space="preserve">не відповідає наказу </w:t>
            </w:r>
            <w:r w:rsidRPr="0032370D">
              <w:rPr>
                <w:rFonts w:ascii="Times New Roman" w:eastAsia="Times New Roman" w:hAnsi="Times New Roman"/>
                <w:sz w:val="18"/>
                <w:szCs w:val="18"/>
                <w:lang w:val="ru-RU" w:eastAsia="ru-RU"/>
              </w:rPr>
              <w:t xml:space="preserve">Мінкультуризму №  1150-41, </w:t>
            </w:r>
            <w:r w:rsidRPr="0032370D">
              <w:rPr>
                <w:rFonts w:ascii="Times New Roman" w:eastAsia="Times New Roman" w:hAnsi="Times New Roman"/>
                <w:b/>
                <w:bCs/>
                <w:sz w:val="18"/>
                <w:szCs w:val="18"/>
                <w:lang w:val="ru-RU" w:eastAsia="ru-RU"/>
              </w:rPr>
              <w:t>0 балів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2835"/>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0114090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Палаци і будинки культури, клуби та інші заклади </w:t>
            </w:r>
            <w:proofErr w:type="gramStart"/>
            <w:r w:rsidRPr="0032370D">
              <w:rPr>
                <w:rFonts w:ascii="Times New Roman" w:eastAsia="Times New Roman" w:hAnsi="Times New Roman"/>
                <w:sz w:val="18"/>
                <w:szCs w:val="18"/>
                <w:lang w:val="ru-RU" w:eastAsia="ru-RU"/>
              </w:rPr>
              <w:t>клубного</w:t>
            </w:r>
            <w:proofErr w:type="gramEnd"/>
            <w:r w:rsidRPr="0032370D">
              <w:rPr>
                <w:rFonts w:ascii="Times New Roman" w:eastAsia="Times New Roman" w:hAnsi="Times New Roman"/>
                <w:sz w:val="18"/>
                <w:szCs w:val="18"/>
                <w:lang w:val="ru-RU" w:eastAsia="ru-RU"/>
              </w:rPr>
              <w:t xml:space="preserve"> типу</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Мета і завдання БП відповідають наказу Мінкультуризму № 1150-41 від 01.10.10  У ПБП присутні показники:</w:t>
            </w:r>
            <w:r w:rsidRPr="0032370D">
              <w:rPr>
                <w:rFonts w:ascii="Times New Roman" w:eastAsia="Times New Roman" w:hAnsi="Times New Roman"/>
                <w:sz w:val="18"/>
                <w:szCs w:val="18"/>
                <w:lang w:val="ru-RU" w:eastAsia="ru-RU"/>
              </w:rPr>
              <w:br/>
              <w:t xml:space="preserve"> - затрат: кількість установ - усього, од., однак без розпису по видах; кількість гуртків, од</w:t>
            </w:r>
            <w:proofErr w:type="gramStart"/>
            <w:r w:rsidRPr="0032370D">
              <w:rPr>
                <w:rFonts w:ascii="Times New Roman" w:eastAsia="Times New Roman" w:hAnsi="Times New Roman"/>
                <w:sz w:val="18"/>
                <w:szCs w:val="18"/>
                <w:lang w:val="ru-RU" w:eastAsia="ru-RU"/>
              </w:rPr>
              <w:t>.</w:t>
            </w:r>
            <w:proofErr w:type="gramEnd"/>
            <w:r w:rsidRPr="0032370D">
              <w:rPr>
                <w:rFonts w:ascii="Times New Roman" w:eastAsia="Times New Roman" w:hAnsi="Times New Roman"/>
                <w:sz w:val="18"/>
                <w:szCs w:val="18"/>
                <w:lang w:val="ru-RU" w:eastAsia="ru-RU"/>
              </w:rPr>
              <w:br/>
              <w:t xml:space="preserve">-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родукту: кількість відвідувачів - усього, осіб, у тому числі: безкоштовно, осіб;</w:t>
            </w:r>
            <w:r w:rsidRPr="0032370D">
              <w:rPr>
                <w:rFonts w:ascii="Times New Roman" w:eastAsia="Times New Roman" w:hAnsi="Times New Roman"/>
                <w:sz w:val="18"/>
                <w:szCs w:val="18"/>
                <w:lang w:val="ru-RU" w:eastAsia="ru-RU"/>
              </w:rPr>
              <w:br/>
              <w:t>Відсутні показники:</w:t>
            </w:r>
            <w:r w:rsidRPr="0032370D">
              <w:rPr>
                <w:rFonts w:ascii="Times New Roman" w:eastAsia="Times New Roman" w:hAnsi="Times New Roman"/>
                <w:sz w:val="18"/>
                <w:szCs w:val="18"/>
                <w:lang w:val="ru-RU" w:eastAsia="ru-RU"/>
              </w:rPr>
              <w:br/>
              <w:t xml:space="preserve"> - затрат: середнє число окладів (ставок) - усього, од</w:t>
            </w:r>
            <w:proofErr w:type="gramStart"/>
            <w:r w:rsidRPr="0032370D">
              <w:rPr>
                <w:rFonts w:ascii="Times New Roman" w:eastAsia="Times New Roman" w:hAnsi="Times New Roman"/>
                <w:sz w:val="18"/>
                <w:szCs w:val="18"/>
                <w:lang w:val="ru-RU" w:eastAsia="ru-RU"/>
              </w:rPr>
              <w:t xml:space="preserve">., </w:t>
            </w:r>
            <w:proofErr w:type="gramEnd"/>
            <w:r w:rsidRPr="0032370D">
              <w:rPr>
                <w:rFonts w:ascii="Times New Roman" w:eastAsia="Times New Roman" w:hAnsi="Times New Roman"/>
                <w:sz w:val="18"/>
                <w:szCs w:val="18"/>
                <w:lang w:val="ru-RU" w:eastAsia="ru-RU"/>
              </w:rPr>
              <w:t>у т.ч. по категоріях;</w:t>
            </w:r>
            <w:r w:rsidRPr="0032370D">
              <w:rPr>
                <w:rFonts w:ascii="Times New Roman" w:eastAsia="Times New Roman" w:hAnsi="Times New Roman"/>
                <w:sz w:val="18"/>
                <w:szCs w:val="18"/>
                <w:lang w:val="ru-RU" w:eastAsia="ru-RU"/>
              </w:rPr>
              <w:br/>
              <w:t>видатки загального фонду на забезпечення діяльності палаців, будинків культури, клубів та інших закладів, тис. грн.</w:t>
            </w:r>
            <w:r w:rsidRPr="0032370D">
              <w:rPr>
                <w:rFonts w:ascii="Times New Roman" w:eastAsia="Times New Roman" w:hAnsi="Times New Roman"/>
                <w:sz w:val="18"/>
                <w:szCs w:val="18"/>
                <w:lang w:val="ru-RU" w:eastAsia="ru-RU"/>
              </w:rPr>
              <w:br/>
              <w:t>- продукту:  кількість заходів, які забезпечують організацію культурного дозвілля населення, од.;</w:t>
            </w:r>
            <w:r w:rsidRPr="0032370D">
              <w:rPr>
                <w:rFonts w:ascii="Times New Roman" w:eastAsia="Times New Roman" w:hAnsi="Times New Roman"/>
                <w:sz w:val="18"/>
                <w:szCs w:val="18"/>
                <w:lang w:val="ru-RU" w:eastAsia="ru-RU"/>
              </w:rPr>
              <w:br/>
              <w:t>плановий обсяг доходів, тис</w:t>
            </w:r>
            <w:proofErr w:type="gramStart"/>
            <w:r w:rsidRPr="0032370D">
              <w:rPr>
                <w:rFonts w:ascii="Times New Roman" w:eastAsia="Times New Roman" w:hAnsi="Times New Roman"/>
                <w:sz w:val="18"/>
                <w:szCs w:val="18"/>
                <w:lang w:val="ru-RU" w:eastAsia="ru-RU"/>
              </w:rPr>
              <w:t>.г</w:t>
            </w:r>
            <w:proofErr w:type="gramEnd"/>
            <w:r w:rsidRPr="0032370D">
              <w:rPr>
                <w:rFonts w:ascii="Times New Roman" w:eastAsia="Times New Roman" w:hAnsi="Times New Roman"/>
                <w:sz w:val="18"/>
                <w:szCs w:val="18"/>
                <w:lang w:val="ru-RU" w:eastAsia="ru-RU"/>
              </w:rPr>
              <w:t xml:space="preserve">рн (в разі нявності інших, ніж продаж квитків, доходів, наприклад, здавання приміщень в оренду, чи </w:t>
            </w:r>
            <w:proofErr w:type="gramStart"/>
            <w:r w:rsidRPr="0032370D">
              <w:rPr>
                <w:rFonts w:ascii="Times New Roman" w:eastAsia="Times New Roman" w:hAnsi="Times New Roman"/>
                <w:sz w:val="18"/>
                <w:szCs w:val="18"/>
                <w:lang w:val="ru-RU" w:eastAsia="ru-RU"/>
              </w:rPr>
              <w:t>отримання благодійної допомоги);</w:t>
            </w:r>
            <w:r w:rsidRPr="0032370D">
              <w:rPr>
                <w:rFonts w:ascii="Times New Roman" w:eastAsia="Times New Roman" w:hAnsi="Times New Roman"/>
                <w:sz w:val="18"/>
                <w:szCs w:val="18"/>
                <w:lang w:val="ru-RU" w:eastAsia="ru-RU"/>
              </w:rPr>
              <w:br/>
              <w:t>- ефективності: середні витрати на одного відвідувача, грн; середні витрати на проведення одного заходу, грн.</w:t>
            </w:r>
            <w:r w:rsidRPr="0032370D">
              <w:rPr>
                <w:rFonts w:ascii="Times New Roman" w:eastAsia="Times New Roman" w:hAnsi="Times New Roman"/>
                <w:sz w:val="18"/>
                <w:szCs w:val="18"/>
                <w:lang w:val="ru-RU" w:eastAsia="ru-RU"/>
              </w:rPr>
              <w:br/>
              <w:t>- якості: динаміка збільшення відвідувачів у плановому періоді відповідно до фактичного показника попереднього періоду, %</w:t>
            </w:r>
            <w:r w:rsidRPr="0032370D">
              <w:rPr>
                <w:rFonts w:ascii="Times New Roman" w:eastAsia="Times New Roman" w:hAnsi="Times New Roman"/>
                <w:sz w:val="18"/>
                <w:szCs w:val="18"/>
                <w:lang w:val="ru-RU" w:eastAsia="ru-RU"/>
              </w:rPr>
              <w:br/>
              <w:t xml:space="preserve">ПБП  </w:t>
            </w:r>
            <w:r w:rsidRPr="0032370D">
              <w:rPr>
                <w:rFonts w:ascii="Times New Roman" w:eastAsia="Times New Roman" w:hAnsi="Times New Roman"/>
                <w:b/>
                <w:bCs/>
                <w:sz w:val="18"/>
                <w:szCs w:val="18"/>
                <w:lang w:val="ru-RU" w:eastAsia="ru-RU"/>
              </w:rPr>
              <w:t xml:space="preserve">не відповідає </w:t>
            </w:r>
            <w:r w:rsidRPr="0032370D">
              <w:rPr>
                <w:rFonts w:ascii="Times New Roman" w:eastAsia="Times New Roman" w:hAnsi="Times New Roman"/>
                <w:sz w:val="18"/>
                <w:szCs w:val="18"/>
                <w:lang w:val="ru-RU" w:eastAsia="ru-RU"/>
              </w:rPr>
              <w:t xml:space="preserve">наказу Мінкультуризму №  1150-41, </w:t>
            </w:r>
            <w:r w:rsidRPr="0032370D">
              <w:rPr>
                <w:rFonts w:ascii="Times New Roman" w:eastAsia="Times New Roman" w:hAnsi="Times New Roman"/>
                <w:b/>
                <w:bCs/>
                <w:sz w:val="18"/>
                <w:szCs w:val="18"/>
                <w:lang w:val="ru-RU" w:eastAsia="ru-RU"/>
              </w:rPr>
              <w:t>0 балів у колонці 7</w:t>
            </w:r>
            <w:r w:rsidRPr="0032370D">
              <w:rPr>
                <w:rFonts w:ascii="Times New Roman" w:eastAsia="Times New Roman" w:hAnsi="Times New Roman"/>
                <w:sz w:val="18"/>
                <w:szCs w:val="18"/>
                <w:lang w:val="ru-RU" w:eastAsia="ru-RU"/>
              </w:rPr>
              <w:t>.</w:t>
            </w:r>
            <w:proofErr w:type="gramEnd"/>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2265"/>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0114200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Інші культурно-освітні заклади та заходи </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proofErr w:type="gramStart"/>
            <w:r w:rsidRPr="0032370D">
              <w:rPr>
                <w:rFonts w:ascii="Times New Roman" w:eastAsia="Times New Roman" w:hAnsi="Times New Roman"/>
                <w:sz w:val="18"/>
                <w:szCs w:val="18"/>
                <w:lang w:val="ru-RU" w:eastAsia="ru-RU"/>
              </w:rPr>
              <w:t>Мета і завдання БП відповідають наказу Мінкультуризму № 1150-41 від 01.10.10  У ПБП присутні показники: затрат: середнє число окладів (ставок) - усього,  од, але без розрізу по категоріях персоналу.;  - продукту: кількість колективів, що беруть участь у заходах, од.;  Відсутні показники: - затрат: кількість установ - усього, од., у тому числі по видах</w:t>
            </w:r>
            <w:proofErr w:type="gramEnd"/>
            <w:r w:rsidRPr="0032370D">
              <w:rPr>
                <w:rFonts w:ascii="Times New Roman" w:eastAsia="Times New Roman" w:hAnsi="Times New Roman"/>
                <w:sz w:val="18"/>
                <w:szCs w:val="18"/>
                <w:lang w:val="ru-RU" w:eastAsia="ru-RU"/>
              </w:rPr>
              <w:t xml:space="preserve"> установ; кількість культурно-освітніх заходів, од.; витрати загального фонду на забезпечення діяльності інших культурно-освітніх заходів, тис. грн.</w:t>
            </w:r>
            <w:r w:rsidRPr="0032370D">
              <w:rPr>
                <w:rFonts w:ascii="Times New Roman" w:eastAsia="Times New Roman" w:hAnsi="Times New Roman"/>
                <w:sz w:val="18"/>
                <w:szCs w:val="18"/>
                <w:lang w:val="ru-RU" w:eastAsia="ru-RU"/>
              </w:rPr>
              <w:br/>
              <w:t>- продукту: кількість заходів, од.; обсяг видатків на проведення культурно-освітніх заходів за рахунок коштів місцевих бюджетів, тис</w:t>
            </w:r>
            <w:proofErr w:type="gramStart"/>
            <w:r w:rsidRPr="0032370D">
              <w:rPr>
                <w:rFonts w:ascii="Times New Roman" w:eastAsia="Times New Roman" w:hAnsi="Times New Roman"/>
                <w:sz w:val="18"/>
                <w:szCs w:val="18"/>
                <w:lang w:val="ru-RU" w:eastAsia="ru-RU"/>
              </w:rPr>
              <w:t>.г</w:t>
            </w:r>
            <w:proofErr w:type="gramEnd"/>
            <w:r w:rsidRPr="0032370D">
              <w:rPr>
                <w:rFonts w:ascii="Times New Roman" w:eastAsia="Times New Roman" w:hAnsi="Times New Roman"/>
                <w:sz w:val="18"/>
                <w:szCs w:val="18"/>
                <w:lang w:val="ru-RU" w:eastAsia="ru-RU"/>
              </w:rPr>
              <w:t>рн, у тому числі доходи від реалізації квитків, тис. грн.</w:t>
            </w:r>
            <w:r w:rsidRPr="0032370D">
              <w:rPr>
                <w:rFonts w:ascii="Times New Roman" w:eastAsia="Times New Roman" w:hAnsi="Times New Roman"/>
                <w:sz w:val="18"/>
                <w:szCs w:val="18"/>
                <w:lang w:val="ru-RU" w:eastAsia="ru-RU"/>
              </w:rPr>
              <w:br/>
              <w:t>- ефективності: середні витрати на проведення одного заходу, грн.</w:t>
            </w:r>
            <w:r w:rsidRPr="0032370D">
              <w:rPr>
                <w:rFonts w:ascii="Times New Roman" w:eastAsia="Times New Roman" w:hAnsi="Times New Roman"/>
                <w:sz w:val="18"/>
                <w:szCs w:val="18"/>
                <w:lang w:val="ru-RU" w:eastAsia="ru-RU"/>
              </w:rPr>
              <w:br/>
              <w:t>- якості: динаміка збільшення кількості заходів у плановому періоді відповідно до фактичного показника попереднього періоду, %; динаміка збільшення кількості учасників заходів у плановому періоді відповідно до фактич</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 xml:space="preserve">оказника попер. періоду, %.  ПБП </w:t>
            </w:r>
            <w:r w:rsidRPr="0032370D">
              <w:rPr>
                <w:rFonts w:ascii="Times New Roman" w:eastAsia="Times New Roman" w:hAnsi="Times New Roman"/>
                <w:b/>
                <w:bCs/>
                <w:sz w:val="18"/>
                <w:szCs w:val="18"/>
                <w:lang w:val="ru-RU" w:eastAsia="ru-RU"/>
              </w:rPr>
              <w:t xml:space="preserve"> не відповідає</w:t>
            </w:r>
            <w:r w:rsidRPr="0032370D">
              <w:rPr>
                <w:rFonts w:ascii="Times New Roman" w:eastAsia="Times New Roman" w:hAnsi="Times New Roman"/>
                <w:sz w:val="18"/>
                <w:szCs w:val="18"/>
                <w:lang w:val="ru-RU" w:eastAsia="ru-RU"/>
              </w:rPr>
              <w:t xml:space="preserve"> наказу Мінкультуризму №  1150-41,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2640"/>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lastRenderedPageBreak/>
              <w:t>0115060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Інші заходи з розвитку фізичної культури та спорту </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proofErr w:type="gramStart"/>
            <w:r w:rsidRPr="0032370D">
              <w:rPr>
                <w:rFonts w:ascii="Times New Roman" w:eastAsia="Times New Roman" w:hAnsi="Times New Roman"/>
                <w:sz w:val="18"/>
                <w:szCs w:val="18"/>
                <w:lang w:val="ru-RU" w:eastAsia="ru-RU"/>
              </w:rPr>
              <w:t>У ПБП зазначено розробником мету програми "мета відсутня" (!!! :-) ) . При цьому, як не дивно, завдання співпадає з наказом Мінмолодьспорту № 4393 від 23.11.16.</w:t>
            </w:r>
            <w:proofErr w:type="gramEnd"/>
            <w:r w:rsidRPr="0032370D">
              <w:rPr>
                <w:rFonts w:ascii="Times New Roman" w:eastAsia="Times New Roman" w:hAnsi="Times New Roman"/>
                <w:sz w:val="18"/>
                <w:szCs w:val="18"/>
                <w:lang w:val="ru-RU" w:eastAsia="ru-RU"/>
              </w:rPr>
              <w:t xml:space="preserve"> Присутні такі показники без числових значень : - затрат: кількість фізкультурно-масових заходів (у розрізі їх видів), що проводяться ЦФЗН `Спорт для </w:t>
            </w:r>
            <w:proofErr w:type="gramStart"/>
            <w:r w:rsidRPr="0032370D">
              <w:rPr>
                <w:rFonts w:ascii="Times New Roman" w:eastAsia="Times New Roman" w:hAnsi="Times New Roman"/>
                <w:sz w:val="18"/>
                <w:szCs w:val="18"/>
                <w:lang w:val="ru-RU" w:eastAsia="ru-RU"/>
              </w:rPr>
              <w:t>вс</w:t>
            </w:r>
            <w:proofErr w:type="gramEnd"/>
            <w:r w:rsidRPr="0032370D">
              <w:rPr>
                <w:rFonts w:ascii="Times New Roman" w:eastAsia="Times New Roman" w:hAnsi="Times New Roman"/>
                <w:sz w:val="18"/>
                <w:szCs w:val="18"/>
                <w:lang w:val="ru-RU" w:eastAsia="ru-RU"/>
              </w:rPr>
              <w:t xml:space="preserve">іх`, од. (також без задекларованого "розрізу їх видів") та - ефективності:  середні витрати на проведення одного фізкультурно-масового заходу (у розрізі їх видів), що проводяться ЦФЗН `Спорт для всіх`, грн. (теж, звісно, без жодного розрізу видів)    Відсутні   показники: - затрат: кількість місцевих ЦФЗН "Спорт для </w:t>
            </w:r>
            <w:proofErr w:type="gramStart"/>
            <w:r w:rsidRPr="0032370D">
              <w:rPr>
                <w:rFonts w:ascii="Times New Roman" w:eastAsia="Times New Roman" w:hAnsi="Times New Roman"/>
                <w:sz w:val="18"/>
                <w:szCs w:val="18"/>
                <w:lang w:val="ru-RU" w:eastAsia="ru-RU"/>
              </w:rPr>
              <w:t>вс</w:t>
            </w:r>
            <w:proofErr w:type="gramEnd"/>
            <w:r w:rsidRPr="0032370D">
              <w:rPr>
                <w:rFonts w:ascii="Times New Roman" w:eastAsia="Times New Roman" w:hAnsi="Times New Roman"/>
                <w:sz w:val="18"/>
                <w:szCs w:val="18"/>
                <w:lang w:val="ru-RU" w:eastAsia="ru-RU"/>
              </w:rPr>
              <w:t>іх", од.;  кількість штатних працівників ЦФЗН "Спорт для всіх", осіб.</w:t>
            </w:r>
            <w:r w:rsidRPr="0032370D">
              <w:rPr>
                <w:rFonts w:ascii="Times New Roman" w:eastAsia="Times New Roman" w:hAnsi="Times New Roman"/>
                <w:sz w:val="18"/>
                <w:szCs w:val="18"/>
                <w:lang w:val="ru-RU" w:eastAsia="ru-RU"/>
              </w:rPr>
              <w:br/>
              <w:t>- продукту: кількість людино-днів проведення фізкультурно-масових заходів (у розрізі їх видів) ЦФЗН "Спорт для всіх", л-д.</w:t>
            </w:r>
            <w:r w:rsidRPr="0032370D">
              <w:rPr>
                <w:rFonts w:ascii="Times New Roman" w:eastAsia="Times New Roman" w:hAnsi="Times New Roman"/>
                <w:sz w:val="18"/>
                <w:szCs w:val="18"/>
                <w:lang w:val="ru-RU" w:eastAsia="ru-RU"/>
              </w:rPr>
              <w:br/>
              <w:t xml:space="preserve">- ефективності: середні витрати на один людино-день проведення фізкультурно-масових заходів (у розрізі їх видів), що проводяться ЦФЗН "Спорт для </w:t>
            </w:r>
            <w:proofErr w:type="gramStart"/>
            <w:r w:rsidRPr="0032370D">
              <w:rPr>
                <w:rFonts w:ascii="Times New Roman" w:eastAsia="Times New Roman" w:hAnsi="Times New Roman"/>
                <w:sz w:val="18"/>
                <w:szCs w:val="18"/>
                <w:lang w:val="ru-RU" w:eastAsia="ru-RU"/>
              </w:rPr>
              <w:t>вс</w:t>
            </w:r>
            <w:proofErr w:type="gramEnd"/>
            <w:r w:rsidRPr="0032370D">
              <w:rPr>
                <w:rFonts w:ascii="Times New Roman" w:eastAsia="Times New Roman" w:hAnsi="Times New Roman"/>
                <w:sz w:val="18"/>
                <w:szCs w:val="18"/>
                <w:lang w:val="ru-RU" w:eastAsia="ru-RU"/>
              </w:rPr>
              <w:t xml:space="preserve">іх", грн; середньомісячна заробітна плата одного штатного працівника ЦФЗН "Спорт для всіх", грн; середні витрати на утримання одного ЦФЗН "Спорт для </w:t>
            </w:r>
            <w:proofErr w:type="gramStart"/>
            <w:r w:rsidRPr="0032370D">
              <w:rPr>
                <w:rFonts w:ascii="Times New Roman" w:eastAsia="Times New Roman" w:hAnsi="Times New Roman"/>
                <w:sz w:val="18"/>
                <w:szCs w:val="18"/>
                <w:lang w:val="ru-RU" w:eastAsia="ru-RU"/>
              </w:rPr>
              <w:t>вс</w:t>
            </w:r>
            <w:proofErr w:type="gramEnd"/>
            <w:r w:rsidRPr="0032370D">
              <w:rPr>
                <w:rFonts w:ascii="Times New Roman" w:eastAsia="Times New Roman" w:hAnsi="Times New Roman"/>
                <w:sz w:val="18"/>
                <w:szCs w:val="18"/>
                <w:lang w:val="ru-RU" w:eastAsia="ru-RU"/>
              </w:rPr>
              <w:t>іх", грн.</w:t>
            </w:r>
            <w:r w:rsidRPr="0032370D">
              <w:rPr>
                <w:rFonts w:ascii="Times New Roman" w:eastAsia="Times New Roman" w:hAnsi="Times New Roman"/>
                <w:sz w:val="18"/>
                <w:szCs w:val="18"/>
                <w:lang w:val="ru-RU" w:eastAsia="ru-RU"/>
              </w:rPr>
              <w:br/>
              <w:t xml:space="preserve">- якості: динаміка** кількості населення регіону (адміністративно-територіальних одиниць), охопленого фізкультурно-масовими заходами ЦФЗН "Спорт для всіх", порівняно з минулим роком, %; динаміка** кількості фізкультурно-масових заходів (у розрізі їх видів), проведених серед населення ЦФЗН "Спорт для всіх", порівняно з минулим роком, %   ПБП  </w:t>
            </w:r>
            <w:r w:rsidRPr="0032370D">
              <w:rPr>
                <w:rFonts w:ascii="Times New Roman" w:eastAsia="Times New Roman" w:hAnsi="Times New Roman"/>
                <w:b/>
                <w:bCs/>
                <w:sz w:val="18"/>
                <w:szCs w:val="18"/>
                <w:lang w:val="ru-RU" w:eastAsia="ru-RU"/>
              </w:rPr>
              <w:t>не відповідає</w:t>
            </w:r>
            <w:r w:rsidRPr="0032370D">
              <w:rPr>
                <w:rFonts w:ascii="Times New Roman" w:eastAsia="Times New Roman" w:hAnsi="Times New Roman"/>
                <w:sz w:val="18"/>
                <w:szCs w:val="18"/>
                <w:lang w:val="ru-RU" w:eastAsia="ru-RU"/>
              </w:rPr>
              <w:t xml:space="preserve"> наказу Мінмолодьспорту №  4393,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2686"/>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0116060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Благоустрій мі</w:t>
            </w:r>
            <w:proofErr w:type="gramStart"/>
            <w:r w:rsidRPr="0032370D">
              <w:rPr>
                <w:rFonts w:ascii="Times New Roman" w:eastAsia="Times New Roman" w:hAnsi="Times New Roman"/>
                <w:sz w:val="18"/>
                <w:szCs w:val="18"/>
                <w:lang w:val="ru-RU" w:eastAsia="ru-RU"/>
              </w:rPr>
              <w:t>ст</w:t>
            </w:r>
            <w:proofErr w:type="gramEnd"/>
            <w:r w:rsidRPr="0032370D">
              <w:rPr>
                <w:rFonts w:ascii="Times New Roman" w:eastAsia="Times New Roman" w:hAnsi="Times New Roman"/>
                <w:sz w:val="18"/>
                <w:szCs w:val="18"/>
                <w:lang w:val="ru-RU" w:eastAsia="ru-RU"/>
              </w:rPr>
              <w:t>, сіл, селищ</w:t>
            </w:r>
          </w:p>
        </w:tc>
        <w:tc>
          <w:tcPr>
            <w:tcW w:w="6281" w:type="dxa"/>
            <w:tcBorders>
              <w:top w:val="nil"/>
              <w:left w:val="nil"/>
              <w:bottom w:val="single" w:sz="4" w:space="0" w:color="auto"/>
              <w:right w:val="single" w:sz="4" w:space="0" w:color="auto"/>
            </w:tcBorders>
            <w:shd w:val="clear" w:color="000000" w:fill="CCC0DA"/>
            <w:vAlign w:val="center"/>
            <w:hideMark/>
          </w:tcPr>
          <w:p w:rsid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Мета БП у ПБП відповідає наказу Мінфіну № 945. Розробником обрано відповідно донаказу 945 три з девяти можливих за наказом завдань, лише 2 з яких "Забезпечення облаштування та утримання окремої території (парку, скверу тощо)", та "Забезпечення благоустрою кладовищ" відносяться до цієї БП. Завдання 1 містить лише показник затрат "площа, що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 xml:space="preserve">ідлягає прибиранню, догляду", га, який в наказі є показником продукту, до того ж, і цей показник не має числового значення. Решта показників </w:t>
            </w:r>
            <w:proofErr w:type="gramStart"/>
            <w:r w:rsidRPr="0032370D">
              <w:rPr>
                <w:rFonts w:ascii="Times New Roman" w:eastAsia="Times New Roman" w:hAnsi="Times New Roman"/>
                <w:sz w:val="18"/>
                <w:szCs w:val="18"/>
                <w:lang w:val="ru-RU" w:eastAsia="ru-RU"/>
              </w:rPr>
              <w:t>в</w:t>
            </w:r>
            <w:proofErr w:type="gramEnd"/>
            <w:r w:rsidRPr="0032370D">
              <w:rPr>
                <w:rFonts w:ascii="Times New Roman" w:eastAsia="Times New Roman" w:hAnsi="Times New Roman"/>
                <w:sz w:val="18"/>
                <w:szCs w:val="18"/>
                <w:lang w:val="ru-RU" w:eastAsia="ru-RU"/>
              </w:rPr>
              <w:t xml:space="preserve">ідсутня:                                                                                                                                 </w:t>
            </w:r>
            <w:r>
              <w:rPr>
                <w:rFonts w:ascii="Times New Roman" w:eastAsia="Times New Roman" w:hAnsi="Times New Roman"/>
                <w:sz w:val="18"/>
                <w:szCs w:val="18"/>
                <w:lang w:val="ru-RU" w:eastAsia="ru-RU"/>
              </w:rPr>
              <w:t>-</w:t>
            </w:r>
            <w:r w:rsidRPr="0032370D">
              <w:rPr>
                <w:rFonts w:ascii="Times New Roman" w:eastAsia="Times New Roman" w:hAnsi="Times New Roman"/>
                <w:sz w:val="18"/>
                <w:szCs w:val="18"/>
                <w:lang w:val="ru-RU" w:eastAsia="ru-RU"/>
              </w:rPr>
              <w:t xml:space="preserve"> продукту: кількість дерев, що планується доглянути / висадити / видалити, од.; площа, на якій планується висадити квіткову розсаду, кв. м.</w:t>
            </w:r>
            <w:r w:rsidRPr="0032370D">
              <w:rPr>
                <w:rFonts w:ascii="Times New Roman" w:eastAsia="Times New Roman" w:hAnsi="Times New Roman"/>
                <w:sz w:val="18"/>
                <w:szCs w:val="18"/>
                <w:lang w:val="ru-RU" w:eastAsia="ru-RU"/>
              </w:rPr>
              <w:br/>
            </w:r>
            <w:r>
              <w:rPr>
                <w:rFonts w:ascii="Times New Roman" w:eastAsia="Times New Roman" w:hAnsi="Times New Roman"/>
                <w:sz w:val="18"/>
                <w:szCs w:val="18"/>
                <w:lang w:val="ru-RU" w:eastAsia="ru-RU"/>
              </w:rPr>
              <w:t>-</w:t>
            </w:r>
            <w:r w:rsidRPr="0032370D">
              <w:rPr>
                <w:rFonts w:ascii="Times New Roman" w:eastAsia="Times New Roman" w:hAnsi="Times New Roman"/>
                <w:sz w:val="18"/>
                <w:szCs w:val="18"/>
                <w:lang w:val="ru-RU" w:eastAsia="ru-RU"/>
              </w:rPr>
              <w:t xml:space="preserve"> ефективності: середні витрати на догляд 1 га території, тис. грн.; середні витрати на висадження 1 дерева, тис. грн.; середні витрати на видалення 1 дерева, тис. грн.; середні витрати на висадження 1 </w:t>
            </w:r>
            <w:proofErr w:type="gramStart"/>
            <w:r w:rsidRPr="0032370D">
              <w:rPr>
                <w:rFonts w:ascii="Times New Roman" w:eastAsia="Times New Roman" w:hAnsi="Times New Roman"/>
                <w:sz w:val="18"/>
                <w:szCs w:val="18"/>
                <w:lang w:val="ru-RU" w:eastAsia="ru-RU"/>
              </w:rPr>
              <w:t>тис. од. квіткової розсади, тис. грн.</w:t>
            </w:r>
            <w:r w:rsidRPr="0032370D">
              <w:rPr>
                <w:rFonts w:ascii="Times New Roman" w:eastAsia="Times New Roman" w:hAnsi="Times New Roman"/>
                <w:sz w:val="18"/>
                <w:szCs w:val="18"/>
                <w:lang w:val="ru-RU" w:eastAsia="ru-RU"/>
              </w:rPr>
              <w:br/>
            </w:r>
            <w:r>
              <w:rPr>
                <w:rFonts w:ascii="Times New Roman" w:eastAsia="Times New Roman" w:hAnsi="Times New Roman"/>
                <w:sz w:val="18"/>
                <w:szCs w:val="18"/>
                <w:lang w:val="ru-RU" w:eastAsia="ru-RU"/>
              </w:rPr>
              <w:t>-</w:t>
            </w:r>
            <w:r w:rsidRPr="0032370D">
              <w:rPr>
                <w:rFonts w:ascii="Times New Roman" w:eastAsia="Times New Roman" w:hAnsi="Times New Roman"/>
                <w:sz w:val="18"/>
                <w:szCs w:val="18"/>
                <w:lang w:val="ru-RU" w:eastAsia="ru-RU"/>
              </w:rPr>
              <w:t xml:space="preserve"> якості: темп зростання середніх витрат на видалення одного дерева порівняно з попереднім роком, %; темп зростання середніх витрат на висадження одного дерева порівняно з попереднім роком, %; темп зростання середніх витрат на прибирання, догляд 1 га території п</w:t>
            </w:r>
            <w:r>
              <w:rPr>
                <w:rFonts w:ascii="Times New Roman" w:eastAsia="Times New Roman" w:hAnsi="Times New Roman"/>
                <w:sz w:val="18"/>
                <w:szCs w:val="18"/>
                <w:lang w:val="ru-RU" w:eastAsia="ru-RU"/>
              </w:rPr>
              <w:t xml:space="preserve">орівняно з попереднім роком, %; </w:t>
            </w:r>
            <w:r w:rsidRPr="0032370D">
              <w:rPr>
                <w:rFonts w:ascii="Times New Roman" w:eastAsia="Times New Roman" w:hAnsi="Times New Roman"/>
                <w:sz w:val="18"/>
                <w:szCs w:val="18"/>
                <w:lang w:val="ru-RU" w:eastAsia="ru-RU"/>
              </w:rPr>
              <w:t>темп зростання середніх витрат</w:t>
            </w:r>
            <w:proofErr w:type="gramEnd"/>
            <w:r w:rsidRPr="0032370D">
              <w:rPr>
                <w:rFonts w:ascii="Times New Roman" w:eastAsia="Times New Roman" w:hAnsi="Times New Roman"/>
                <w:sz w:val="18"/>
                <w:szCs w:val="18"/>
                <w:lang w:val="ru-RU" w:eastAsia="ru-RU"/>
              </w:rPr>
              <w:t xml:space="preserve"> на  висадження 1 тис. од. квіткової розсади порівняно з попереднім роком, %                                                                                                                                  Завдання 2 містить показник ефективності, звісно, теж без числового значення, "середні витрати на догляд 1 га території", тис. грн</w:t>
            </w:r>
            <w:proofErr w:type="gramStart"/>
            <w:r w:rsidRPr="0032370D">
              <w:rPr>
                <w:rFonts w:ascii="Times New Roman" w:eastAsia="Times New Roman" w:hAnsi="Times New Roman"/>
                <w:sz w:val="18"/>
                <w:szCs w:val="18"/>
                <w:lang w:val="ru-RU" w:eastAsia="ru-RU"/>
              </w:rPr>
              <w:t xml:space="preserve">   В</w:t>
            </w:r>
            <w:proofErr w:type="gramEnd"/>
            <w:r w:rsidRPr="0032370D">
              <w:rPr>
                <w:rFonts w:ascii="Times New Roman" w:eastAsia="Times New Roman" w:hAnsi="Times New Roman"/>
                <w:sz w:val="18"/>
                <w:szCs w:val="18"/>
                <w:lang w:val="ru-RU" w:eastAsia="ru-RU"/>
              </w:rPr>
              <w:t xml:space="preserve">ідсутні  показники: </w:t>
            </w:r>
          </w:p>
          <w:p w:rsidR="0032370D" w:rsidRPr="0032370D" w:rsidRDefault="0032370D" w:rsidP="0032370D">
            <w:pPr>
              <w:spacing w:after="0" w:line="240" w:lineRule="auto"/>
              <w:rPr>
                <w:rFonts w:ascii="Times New Roman" w:eastAsia="Times New Roman" w:hAnsi="Times New Roman"/>
                <w:sz w:val="18"/>
                <w:szCs w:val="18"/>
                <w:lang w:val="ru-RU" w:eastAsia="ru-RU"/>
              </w:rPr>
            </w:pPr>
            <w:r>
              <w:rPr>
                <w:rFonts w:ascii="Times New Roman" w:eastAsia="Times New Roman" w:hAnsi="Times New Roman"/>
                <w:sz w:val="18"/>
                <w:szCs w:val="18"/>
                <w:lang w:val="ru-RU" w:eastAsia="ru-RU"/>
              </w:rPr>
              <w:t xml:space="preserve">- затрат: </w:t>
            </w:r>
            <w:r w:rsidRPr="0032370D">
              <w:rPr>
                <w:rFonts w:ascii="Times New Roman" w:eastAsia="Times New Roman" w:hAnsi="Times New Roman"/>
                <w:sz w:val="18"/>
                <w:szCs w:val="18"/>
                <w:lang w:val="ru-RU" w:eastAsia="ru-RU"/>
              </w:rPr>
              <w:t>обсяг видатків, тис</w:t>
            </w:r>
            <w:proofErr w:type="gramStart"/>
            <w:r w:rsidRPr="0032370D">
              <w:rPr>
                <w:rFonts w:ascii="Times New Roman" w:eastAsia="Times New Roman" w:hAnsi="Times New Roman"/>
                <w:sz w:val="18"/>
                <w:szCs w:val="18"/>
                <w:lang w:val="ru-RU" w:eastAsia="ru-RU"/>
              </w:rPr>
              <w:t>.г</w:t>
            </w:r>
            <w:proofErr w:type="gramEnd"/>
            <w:r w:rsidRPr="0032370D">
              <w:rPr>
                <w:rFonts w:ascii="Times New Roman" w:eastAsia="Times New Roman" w:hAnsi="Times New Roman"/>
                <w:sz w:val="18"/>
                <w:szCs w:val="18"/>
                <w:lang w:val="ru-RU" w:eastAsia="ru-RU"/>
              </w:rPr>
              <w:t>рн.; загальна площа кладовищ, що потребує благоустрою, га;</w:t>
            </w:r>
            <w:r w:rsidRPr="0032370D">
              <w:rPr>
                <w:rFonts w:ascii="Times New Roman" w:eastAsia="Times New Roman" w:hAnsi="Times New Roman"/>
                <w:sz w:val="18"/>
                <w:szCs w:val="18"/>
                <w:lang w:val="ru-RU" w:eastAsia="ru-RU"/>
              </w:rPr>
              <w:br/>
              <w:t>- продукту: площа кладовищ, благоустрій яких планується здійснювати, га;</w:t>
            </w:r>
            <w:r w:rsidRPr="0032370D">
              <w:rPr>
                <w:rFonts w:ascii="Times New Roman" w:eastAsia="Times New Roman" w:hAnsi="Times New Roman"/>
                <w:sz w:val="18"/>
                <w:szCs w:val="18"/>
                <w:lang w:val="ru-RU" w:eastAsia="ru-RU"/>
              </w:rPr>
              <w:br/>
              <w:t>- якості: темп зростання середньорічних витрат на благоустрій 1 га кладовища порівняно з попереднім роком, %; (це мінімум, з урахуванням заві</w:t>
            </w:r>
            <w:proofErr w:type="gramStart"/>
            <w:r w:rsidRPr="0032370D">
              <w:rPr>
                <w:rFonts w:ascii="Times New Roman" w:eastAsia="Times New Roman" w:hAnsi="Times New Roman"/>
                <w:sz w:val="18"/>
                <w:szCs w:val="18"/>
                <w:lang w:val="ru-RU" w:eastAsia="ru-RU"/>
              </w:rPr>
              <w:t>домої в</w:t>
            </w:r>
            <w:proofErr w:type="gramEnd"/>
            <w:r w:rsidRPr="0032370D">
              <w:rPr>
                <w:rFonts w:ascii="Times New Roman" w:eastAsia="Times New Roman" w:hAnsi="Times New Roman"/>
                <w:sz w:val="18"/>
                <w:szCs w:val="18"/>
                <w:lang w:val="ru-RU" w:eastAsia="ru-RU"/>
              </w:rPr>
              <w:t>ідсутності колумбаріїв і з припущенням, що не передбачається робити капремонт цвинтарів.</w:t>
            </w:r>
            <w:r w:rsidRPr="0032370D">
              <w:rPr>
                <w:rFonts w:ascii="Times New Roman" w:eastAsia="Times New Roman" w:hAnsi="Times New Roman"/>
                <w:sz w:val="18"/>
                <w:szCs w:val="18"/>
                <w:lang w:val="ru-RU" w:eastAsia="ru-RU"/>
              </w:rPr>
              <w:br/>
              <w:t xml:space="preserve"> Третє завдання, придбання вуличного освітлення, не існує у цій БП, видатки на нього передбачено іншою БП, "Забезпечення функціонування комбінатів комунальних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 xml:space="preserve">ідприємств, районних виробничих об'єднань та інших підприємств, установ та організацій житлово-комунального господарства (КТКВК 100302)" , КПК ХХХ6130: </w:t>
            </w:r>
            <w:r w:rsidRPr="0032370D">
              <w:rPr>
                <w:rFonts w:ascii="Times New Roman" w:eastAsia="Times New Roman" w:hAnsi="Times New Roman"/>
                <w:i/>
                <w:iCs/>
                <w:sz w:val="18"/>
                <w:szCs w:val="18"/>
                <w:lang w:val="ru-RU" w:eastAsia="ru-RU"/>
              </w:rPr>
              <w:t xml:space="preserve">Завдання 2    Забезпечення функціонування мереж зовнішнього освітлення    </w:t>
            </w:r>
            <w:r w:rsidRPr="0032370D">
              <w:rPr>
                <w:rFonts w:ascii="Times New Roman" w:eastAsia="Times New Roman" w:hAnsi="Times New Roman"/>
                <w:i/>
                <w:iCs/>
                <w:sz w:val="18"/>
                <w:szCs w:val="18"/>
                <w:lang w:val="ru-RU" w:eastAsia="ru-RU"/>
              </w:rPr>
              <w:br/>
              <w:t xml:space="preserve">Показники затрат: обсяг видатків, тис. грн.; обсяг електроенергії, необхідної для зовнішнього освітлення, тис. кВт. год.; </w:t>
            </w:r>
            <w:proofErr w:type="gramStart"/>
            <w:r w:rsidRPr="0032370D">
              <w:rPr>
                <w:rFonts w:ascii="Times New Roman" w:eastAsia="Times New Roman" w:hAnsi="Times New Roman"/>
                <w:i/>
                <w:iCs/>
                <w:sz w:val="18"/>
                <w:szCs w:val="18"/>
                <w:lang w:val="ru-RU" w:eastAsia="ru-RU"/>
              </w:rPr>
              <w:t>р</w:t>
            </w:r>
            <w:proofErr w:type="gramEnd"/>
            <w:r w:rsidRPr="0032370D">
              <w:rPr>
                <w:rFonts w:ascii="Times New Roman" w:eastAsia="Times New Roman" w:hAnsi="Times New Roman"/>
                <w:i/>
                <w:iCs/>
                <w:sz w:val="18"/>
                <w:szCs w:val="18"/>
                <w:lang w:val="ru-RU" w:eastAsia="ru-RU"/>
              </w:rPr>
              <w:t>івень освітлення вулиць на початок року, %.</w:t>
            </w:r>
            <w:r w:rsidRPr="0032370D">
              <w:rPr>
                <w:rFonts w:ascii="Times New Roman" w:eastAsia="Times New Roman" w:hAnsi="Times New Roman"/>
                <w:i/>
                <w:iCs/>
                <w:sz w:val="18"/>
                <w:szCs w:val="18"/>
                <w:lang w:val="ru-RU" w:eastAsia="ru-RU"/>
              </w:rPr>
              <w:br/>
              <w:t xml:space="preserve">Показники продукту: кількість світлоточок, які планується встановити, од.; кількість електроламп та світильників, які планується замінити, од.; кількість </w:t>
            </w:r>
            <w:proofErr w:type="gramStart"/>
            <w:r w:rsidRPr="0032370D">
              <w:rPr>
                <w:rFonts w:ascii="Times New Roman" w:eastAsia="Times New Roman" w:hAnsi="Times New Roman"/>
                <w:i/>
                <w:iCs/>
                <w:sz w:val="18"/>
                <w:szCs w:val="18"/>
                <w:lang w:val="ru-RU" w:eastAsia="ru-RU"/>
              </w:rPr>
              <w:t>св</w:t>
            </w:r>
            <w:proofErr w:type="gramEnd"/>
            <w:r w:rsidRPr="0032370D">
              <w:rPr>
                <w:rFonts w:ascii="Times New Roman" w:eastAsia="Times New Roman" w:hAnsi="Times New Roman"/>
                <w:i/>
                <w:iCs/>
                <w:sz w:val="18"/>
                <w:szCs w:val="18"/>
                <w:lang w:val="ru-RU" w:eastAsia="ru-RU"/>
              </w:rPr>
              <w:t>ітлоточок, які  підлягають поточному / капітальному ремонту, тис. шт.;</w:t>
            </w:r>
            <w:r w:rsidRPr="0032370D">
              <w:rPr>
                <w:rFonts w:ascii="Times New Roman" w:eastAsia="Times New Roman" w:hAnsi="Times New Roman"/>
                <w:i/>
                <w:iCs/>
                <w:sz w:val="18"/>
                <w:szCs w:val="18"/>
                <w:lang w:val="ru-RU" w:eastAsia="ru-RU"/>
              </w:rPr>
              <w:br/>
              <w:t>протяжність мережі зовнішнього освітлення, яка підлягає поточному / капітальному ремонту, км;</w:t>
            </w:r>
            <w:r w:rsidRPr="0032370D">
              <w:rPr>
                <w:rFonts w:ascii="Times New Roman" w:eastAsia="Times New Roman" w:hAnsi="Times New Roman"/>
                <w:i/>
                <w:iCs/>
                <w:sz w:val="18"/>
                <w:szCs w:val="18"/>
                <w:lang w:val="ru-RU" w:eastAsia="ru-RU"/>
              </w:rPr>
              <w:br/>
              <w:t>протяжність мережі зовнішнього освітлення, на якій планується провести поточний / капітальний ремонт, км.</w:t>
            </w:r>
            <w:r w:rsidRPr="0032370D">
              <w:rPr>
                <w:rFonts w:ascii="Times New Roman" w:eastAsia="Times New Roman" w:hAnsi="Times New Roman"/>
                <w:i/>
                <w:iCs/>
                <w:sz w:val="18"/>
                <w:szCs w:val="18"/>
                <w:lang w:val="ru-RU" w:eastAsia="ru-RU"/>
              </w:rPr>
              <w:br/>
              <w:t xml:space="preserve">Показники ефективності: середній обсяг спожитої електроенергії на одну </w:t>
            </w:r>
            <w:proofErr w:type="gramStart"/>
            <w:r w:rsidRPr="0032370D">
              <w:rPr>
                <w:rFonts w:ascii="Times New Roman" w:eastAsia="Times New Roman" w:hAnsi="Times New Roman"/>
                <w:i/>
                <w:iCs/>
                <w:sz w:val="18"/>
                <w:szCs w:val="18"/>
                <w:lang w:val="ru-RU" w:eastAsia="ru-RU"/>
              </w:rPr>
              <w:t>св</w:t>
            </w:r>
            <w:proofErr w:type="gramEnd"/>
            <w:r w:rsidRPr="0032370D">
              <w:rPr>
                <w:rFonts w:ascii="Times New Roman" w:eastAsia="Times New Roman" w:hAnsi="Times New Roman"/>
                <w:i/>
                <w:iCs/>
                <w:sz w:val="18"/>
                <w:szCs w:val="18"/>
                <w:lang w:val="ru-RU" w:eastAsia="ru-RU"/>
              </w:rPr>
              <w:t>ітлоточку в рік, кВт. год.;</w:t>
            </w:r>
            <w:r w:rsidRPr="0032370D">
              <w:rPr>
                <w:rFonts w:ascii="Times New Roman" w:eastAsia="Times New Roman" w:hAnsi="Times New Roman"/>
                <w:i/>
                <w:iCs/>
                <w:sz w:val="18"/>
                <w:szCs w:val="18"/>
                <w:lang w:val="ru-RU" w:eastAsia="ru-RU"/>
              </w:rPr>
              <w:br/>
              <w:t>середні витрати на утримання однієї світлоточки в рік, тис. грн.; середні витрати на поточний / капітальний ремонт однієї світлоточки, тис. грн.;</w:t>
            </w:r>
            <w:r w:rsidRPr="0032370D">
              <w:rPr>
                <w:rFonts w:ascii="Times New Roman" w:eastAsia="Times New Roman" w:hAnsi="Times New Roman"/>
                <w:i/>
                <w:iCs/>
                <w:sz w:val="18"/>
                <w:szCs w:val="18"/>
                <w:lang w:val="ru-RU" w:eastAsia="ru-RU"/>
              </w:rPr>
              <w:br/>
              <w:t xml:space="preserve">Показники якості: питома вага  замінених електроламп та світильників до </w:t>
            </w:r>
            <w:r w:rsidRPr="0032370D">
              <w:rPr>
                <w:rFonts w:ascii="Times New Roman" w:eastAsia="Times New Roman" w:hAnsi="Times New Roman"/>
                <w:i/>
                <w:iCs/>
                <w:sz w:val="18"/>
                <w:szCs w:val="18"/>
                <w:lang w:val="ru-RU" w:eastAsia="ru-RU"/>
              </w:rPr>
              <w:lastRenderedPageBreak/>
              <w:t>загальної потреби, %;</w:t>
            </w:r>
            <w:r w:rsidRPr="0032370D">
              <w:rPr>
                <w:rFonts w:ascii="Times New Roman" w:eastAsia="Times New Roman" w:hAnsi="Times New Roman"/>
                <w:i/>
                <w:iCs/>
                <w:sz w:val="18"/>
                <w:szCs w:val="18"/>
                <w:lang w:val="ru-RU" w:eastAsia="ru-RU"/>
              </w:rPr>
              <w:br/>
              <w:t xml:space="preserve">темп зростання споживання електроенергії на одну </w:t>
            </w:r>
            <w:proofErr w:type="gramStart"/>
            <w:r w:rsidRPr="0032370D">
              <w:rPr>
                <w:rFonts w:ascii="Times New Roman" w:eastAsia="Times New Roman" w:hAnsi="Times New Roman"/>
                <w:i/>
                <w:iCs/>
                <w:sz w:val="18"/>
                <w:szCs w:val="18"/>
                <w:lang w:val="ru-RU" w:eastAsia="ru-RU"/>
              </w:rPr>
              <w:t>св</w:t>
            </w:r>
            <w:proofErr w:type="gramEnd"/>
            <w:r w:rsidRPr="0032370D">
              <w:rPr>
                <w:rFonts w:ascii="Times New Roman" w:eastAsia="Times New Roman" w:hAnsi="Times New Roman"/>
                <w:i/>
                <w:iCs/>
                <w:sz w:val="18"/>
                <w:szCs w:val="18"/>
                <w:lang w:val="ru-RU" w:eastAsia="ru-RU"/>
              </w:rPr>
              <w:t>ітлоточку в рік порівняно з попереднім роком, %;</w:t>
            </w:r>
            <w:r w:rsidRPr="0032370D">
              <w:rPr>
                <w:rFonts w:ascii="Times New Roman" w:eastAsia="Times New Roman" w:hAnsi="Times New Roman"/>
                <w:i/>
                <w:iCs/>
                <w:sz w:val="18"/>
                <w:szCs w:val="18"/>
                <w:lang w:val="ru-RU" w:eastAsia="ru-RU"/>
              </w:rPr>
              <w:br/>
              <w:t xml:space="preserve">питома вага відремонтованих світлоточок до загальної потреби, %; темп зростання середніх витрат на утримання однієї світлоточки в рік порівняно з попереднім роком, %; питома вага відремонтованих мереж зовнішнього освітлення до загальної потреби, %; темп зростання середніх витрат на поточний / капітальний ремонт однієї </w:t>
            </w:r>
            <w:proofErr w:type="gramStart"/>
            <w:r w:rsidRPr="0032370D">
              <w:rPr>
                <w:rFonts w:ascii="Times New Roman" w:eastAsia="Times New Roman" w:hAnsi="Times New Roman"/>
                <w:i/>
                <w:iCs/>
                <w:sz w:val="18"/>
                <w:szCs w:val="18"/>
                <w:lang w:val="ru-RU" w:eastAsia="ru-RU"/>
              </w:rPr>
              <w:t>св</w:t>
            </w:r>
            <w:proofErr w:type="gramEnd"/>
            <w:r w:rsidRPr="0032370D">
              <w:rPr>
                <w:rFonts w:ascii="Times New Roman" w:eastAsia="Times New Roman" w:hAnsi="Times New Roman"/>
                <w:i/>
                <w:iCs/>
                <w:sz w:val="18"/>
                <w:szCs w:val="18"/>
                <w:lang w:val="ru-RU" w:eastAsia="ru-RU"/>
              </w:rPr>
              <w:t xml:space="preserve">ітлоточки порівняно з попереднім роком, %; темп зростання середніх витрат на поточний / капітальний ремонт 1 км мережі зовнішнього освітлення порівняно з попереднім роком, %; темп зростання рівня освітлення вулиць, %; темп зростання кількості скарг населення  на якість освітлення вулиць порівняно з попереднім роком, %. </w:t>
            </w:r>
            <w:r w:rsidRPr="0032370D">
              <w:rPr>
                <w:rFonts w:ascii="Times New Roman" w:eastAsia="Times New Roman" w:hAnsi="Times New Roman"/>
                <w:sz w:val="18"/>
                <w:szCs w:val="18"/>
                <w:lang w:val="ru-RU" w:eastAsia="ru-RU"/>
              </w:rPr>
              <w:t xml:space="preserve">При цьому ПБП  у цьому завданні </w:t>
            </w:r>
            <w:proofErr w:type="gramStart"/>
            <w:r w:rsidRPr="0032370D">
              <w:rPr>
                <w:rFonts w:ascii="Times New Roman" w:eastAsia="Times New Roman" w:hAnsi="Times New Roman"/>
                <w:sz w:val="18"/>
                <w:szCs w:val="18"/>
                <w:lang w:val="ru-RU" w:eastAsia="ru-RU"/>
              </w:rPr>
              <w:t>містить</w:t>
            </w:r>
            <w:proofErr w:type="gramEnd"/>
            <w:r w:rsidRPr="0032370D">
              <w:rPr>
                <w:rFonts w:ascii="Times New Roman" w:eastAsia="Times New Roman" w:hAnsi="Times New Roman"/>
                <w:sz w:val="18"/>
                <w:szCs w:val="18"/>
                <w:lang w:val="ru-RU" w:eastAsia="ru-RU"/>
              </w:rPr>
              <w:t xml:space="preserve"> лише один показник продукту "Кількість одиниць придбаного обладнання" з відсутнім числовим значенням та з відсутньою ідентифікацією за видами обладнання чи типовими групами. ПБП </w:t>
            </w:r>
            <w:r w:rsidRPr="0032370D">
              <w:rPr>
                <w:rFonts w:ascii="Times New Roman" w:eastAsia="Times New Roman" w:hAnsi="Times New Roman"/>
                <w:b/>
                <w:bCs/>
                <w:sz w:val="18"/>
                <w:szCs w:val="18"/>
                <w:lang w:val="ru-RU" w:eastAsia="ru-RU"/>
              </w:rPr>
              <w:t>не відповідає</w:t>
            </w:r>
            <w:r w:rsidRPr="0032370D">
              <w:rPr>
                <w:rFonts w:ascii="Times New Roman" w:eastAsia="Times New Roman" w:hAnsi="Times New Roman"/>
                <w:sz w:val="18"/>
                <w:szCs w:val="18"/>
                <w:lang w:val="ru-RU" w:eastAsia="ru-RU"/>
              </w:rPr>
              <w:t xml:space="preserve"> наказу Мінфіну №  945,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БЗІ не надано і не створено,</w:t>
            </w:r>
            <w:r w:rsidRPr="0032370D">
              <w:rPr>
                <w:rFonts w:ascii="Times New Roman" w:eastAsia="Times New Roman" w:hAnsi="Times New Roman"/>
                <w:b/>
                <w:bCs/>
                <w:sz w:val="18"/>
                <w:szCs w:val="18"/>
                <w:lang w:val="ru-RU" w:eastAsia="ru-RU"/>
              </w:rPr>
              <w:t xml:space="preserve"> 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lastRenderedPageBreak/>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1515"/>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lastRenderedPageBreak/>
              <w:t>0116310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Реалізація заходів щодо інвестиційного розвитку території</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Мета БП у ПБП відповідає наказу Мінфіну № 945. Розробником обрано відповідно </w:t>
            </w:r>
            <w:proofErr w:type="gramStart"/>
            <w:r w:rsidRPr="0032370D">
              <w:rPr>
                <w:rFonts w:ascii="Times New Roman" w:eastAsia="Times New Roman" w:hAnsi="Times New Roman"/>
                <w:sz w:val="18"/>
                <w:szCs w:val="18"/>
                <w:lang w:val="ru-RU" w:eastAsia="ru-RU"/>
              </w:rPr>
              <w:t>до</w:t>
            </w:r>
            <w:proofErr w:type="gramEnd"/>
            <w:r w:rsidRPr="0032370D">
              <w:rPr>
                <w:rFonts w:ascii="Times New Roman" w:eastAsia="Times New Roman" w:hAnsi="Times New Roman"/>
                <w:sz w:val="18"/>
                <w:szCs w:val="18"/>
                <w:lang w:val="ru-RU" w:eastAsia="ru-RU"/>
              </w:rPr>
              <w:t xml:space="preserve"> наказу 945 завдання 1 цієї БП  "Забезпечення будівництва / реконструкції об’єктів".  </w:t>
            </w:r>
            <w:proofErr w:type="gramStart"/>
            <w:r w:rsidRPr="0032370D">
              <w:rPr>
                <w:rFonts w:ascii="Times New Roman" w:eastAsia="Times New Roman" w:hAnsi="Times New Roman"/>
                <w:sz w:val="18"/>
                <w:szCs w:val="18"/>
                <w:lang w:val="ru-RU" w:eastAsia="ru-RU"/>
              </w:rPr>
              <w:t>Теоретично, незважаючи на переплутані місцями показники (площо обєкту подано як показник затрат, а вартості не подано взагалі), необхідні показники можна було б вважати присутніми (вартість взяти з загальної вартості програми), якби значення тих показників, окрім одного показника продукту "кількість обєктів = 1, були заповнені. Однак вони не заповнені, а отже</w:t>
            </w:r>
            <w:proofErr w:type="gramEnd"/>
            <w:r w:rsidRPr="0032370D">
              <w:rPr>
                <w:rFonts w:ascii="Times New Roman" w:eastAsia="Times New Roman" w:hAnsi="Times New Roman"/>
                <w:sz w:val="18"/>
                <w:szCs w:val="18"/>
                <w:lang w:val="ru-RU" w:eastAsia="ru-RU"/>
              </w:rPr>
              <w:t xml:space="preserve"> програму оцінити неможливо. Годі додавати, що попри вимогу наказу для галузі "капітальне будівництво" подавати показники в розрізі обєктів </w:t>
            </w:r>
            <w:proofErr w:type="gramStart"/>
            <w:r w:rsidRPr="0032370D">
              <w:rPr>
                <w:rFonts w:ascii="Times New Roman" w:eastAsia="Times New Roman" w:hAnsi="Times New Roman"/>
                <w:sz w:val="18"/>
                <w:szCs w:val="18"/>
                <w:lang w:val="ru-RU" w:eastAsia="ru-RU"/>
              </w:rPr>
              <w:t>чи їх</w:t>
            </w:r>
            <w:proofErr w:type="gramEnd"/>
            <w:r w:rsidRPr="0032370D">
              <w:rPr>
                <w:rFonts w:ascii="Times New Roman" w:eastAsia="Times New Roman" w:hAnsi="Times New Roman"/>
                <w:sz w:val="18"/>
                <w:szCs w:val="18"/>
                <w:lang w:val="ru-RU" w:eastAsia="ru-RU"/>
              </w:rPr>
              <w:t xml:space="preserve"> типових груп, цей єдиний обєкт залишився неідентифікованим. ПБП </w:t>
            </w:r>
            <w:r w:rsidRPr="0032370D">
              <w:rPr>
                <w:rFonts w:ascii="Times New Roman" w:eastAsia="Times New Roman" w:hAnsi="Times New Roman"/>
                <w:b/>
                <w:bCs/>
                <w:sz w:val="18"/>
                <w:szCs w:val="18"/>
                <w:lang w:val="ru-RU" w:eastAsia="ru-RU"/>
              </w:rPr>
              <w:t xml:space="preserve">не відповідає </w:t>
            </w:r>
            <w:r w:rsidRPr="0032370D">
              <w:rPr>
                <w:rFonts w:ascii="Times New Roman" w:eastAsia="Times New Roman" w:hAnsi="Times New Roman"/>
                <w:sz w:val="18"/>
                <w:szCs w:val="18"/>
                <w:lang w:val="ru-RU" w:eastAsia="ru-RU"/>
              </w:rPr>
              <w:t xml:space="preserve">наказу Мінфіну №  945,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1470"/>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0116650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Утримання та розвиток інфраструктури доріг</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Мета БП у ПБП відповідає наказу Мінфіну № 945. Розробником обрано відповідно до наказу 945 завдання 1 цієї БП  "Забезпечення проведення </w:t>
            </w:r>
            <w:proofErr w:type="gramStart"/>
            <w:r w:rsidRPr="0032370D">
              <w:rPr>
                <w:rFonts w:ascii="Times New Roman" w:eastAsia="Times New Roman" w:hAnsi="Times New Roman"/>
                <w:sz w:val="18"/>
                <w:szCs w:val="18"/>
                <w:lang w:val="ru-RU" w:eastAsia="ru-RU"/>
              </w:rPr>
              <w:t>поточного</w:t>
            </w:r>
            <w:proofErr w:type="gramEnd"/>
            <w:r w:rsidRPr="0032370D">
              <w:rPr>
                <w:rFonts w:ascii="Times New Roman" w:eastAsia="Times New Roman" w:hAnsi="Times New Roman"/>
                <w:sz w:val="18"/>
                <w:szCs w:val="18"/>
                <w:lang w:val="ru-RU" w:eastAsia="ru-RU"/>
              </w:rPr>
              <w:t xml:space="preserve"> ремонту об`єктів транспортної інфраструктури".  При цьому, однак, взято показники з іншого завдання, № 3, продукту "кількість об`єктів транспортної інфраструктури, які планується утримувати" = 97 одиниць, та ефективності  "середня вартість утримання одного об`єкта транспортної інфраструктури" = 10,3 тис</w:t>
            </w:r>
            <w:proofErr w:type="gramStart"/>
            <w:r w:rsidRPr="0032370D">
              <w:rPr>
                <w:rFonts w:ascii="Times New Roman" w:eastAsia="Times New Roman" w:hAnsi="Times New Roman"/>
                <w:sz w:val="18"/>
                <w:szCs w:val="18"/>
                <w:lang w:val="ru-RU" w:eastAsia="ru-RU"/>
              </w:rPr>
              <w:t>.г</w:t>
            </w:r>
            <w:proofErr w:type="gramEnd"/>
            <w:r w:rsidRPr="0032370D">
              <w:rPr>
                <w:rFonts w:ascii="Times New Roman" w:eastAsia="Times New Roman" w:hAnsi="Times New Roman"/>
                <w:sz w:val="18"/>
                <w:szCs w:val="18"/>
                <w:lang w:val="ru-RU" w:eastAsia="ru-RU"/>
              </w:rPr>
              <w:t>рн. Показники затрат та якості, передбачені наказом, проігноровано, а головне - представлені показники подано у викривленій одиниці виміру, одиницях, і тис</w:t>
            </w:r>
            <w:proofErr w:type="gramStart"/>
            <w:r w:rsidRPr="0032370D">
              <w:rPr>
                <w:rFonts w:ascii="Times New Roman" w:eastAsia="Times New Roman" w:hAnsi="Times New Roman"/>
                <w:sz w:val="18"/>
                <w:szCs w:val="18"/>
                <w:lang w:val="ru-RU" w:eastAsia="ru-RU"/>
              </w:rPr>
              <w:t>.г</w:t>
            </w:r>
            <w:proofErr w:type="gramEnd"/>
            <w:r w:rsidRPr="0032370D">
              <w:rPr>
                <w:rFonts w:ascii="Times New Roman" w:eastAsia="Times New Roman" w:hAnsi="Times New Roman"/>
                <w:sz w:val="18"/>
                <w:szCs w:val="18"/>
                <w:lang w:val="ru-RU" w:eastAsia="ru-RU"/>
              </w:rPr>
              <w:t xml:space="preserve">рн за одиницю, тоді як наказ і логіка аналізу  вимагають вживати замість одиниць квадратні метри дорожнього покриття. ПБП </w:t>
            </w:r>
            <w:r w:rsidRPr="0032370D">
              <w:rPr>
                <w:rFonts w:ascii="Times New Roman" w:eastAsia="Times New Roman" w:hAnsi="Times New Roman"/>
                <w:b/>
                <w:bCs/>
                <w:sz w:val="18"/>
                <w:szCs w:val="18"/>
                <w:lang w:val="ru-RU" w:eastAsia="ru-RU"/>
              </w:rPr>
              <w:t>не відповідає</w:t>
            </w:r>
            <w:r w:rsidRPr="0032370D">
              <w:rPr>
                <w:rFonts w:ascii="Times New Roman" w:eastAsia="Times New Roman" w:hAnsi="Times New Roman"/>
                <w:sz w:val="18"/>
                <w:szCs w:val="18"/>
                <w:lang w:val="ru-RU" w:eastAsia="ru-RU"/>
              </w:rPr>
              <w:t xml:space="preserve"> наказу Мінфіну №  945,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БЗІ не надано і не створено,</w:t>
            </w:r>
            <w:r w:rsidRPr="0032370D">
              <w:rPr>
                <w:rFonts w:ascii="Times New Roman" w:eastAsia="Times New Roman" w:hAnsi="Times New Roman"/>
                <w:b/>
                <w:bCs/>
                <w:sz w:val="18"/>
                <w:szCs w:val="18"/>
                <w:lang w:val="ru-RU" w:eastAsia="ru-RU"/>
              </w:rPr>
              <w:t xml:space="preserve"> 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1268"/>
        </w:trPr>
        <w:tc>
          <w:tcPr>
            <w:tcW w:w="993" w:type="dxa"/>
            <w:tcBorders>
              <w:top w:val="nil"/>
              <w:left w:val="single" w:sz="4" w:space="0" w:color="auto"/>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6"/>
                <w:szCs w:val="16"/>
                <w:lang w:val="ru-RU" w:eastAsia="ru-RU"/>
              </w:rPr>
            </w:pPr>
            <w:r w:rsidRPr="0032370D">
              <w:rPr>
                <w:rFonts w:ascii="Times New Roman" w:eastAsia="Times New Roman" w:hAnsi="Times New Roman"/>
                <w:sz w:val="16"/>
                <w:szCs w:val="16"/>
                <w:lang w:val="ru-RU" w:eastAsia="ru-RU"/>
              </w:rPr>
              <w:t>0118600</w:t>
            </w:r>
          </w:p>
        </w:tc>
        <w:tc>
          <w:tcPr>
            <w:tcW w:w="1432"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Інші видатки </w:t>
            </w:r>
          </w:p>
        </w:tc>
        <w:tc>
          <w:tcPr>
            <w:tcW w:w="6281"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 xml:space="preserve">Розробником створено відповідно до наданого наказом Мінфіну № 195 права, 4 завдання цієї БП, вони ж через крапку з комою стали метою програми: 1.Забезпечення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 xml:space="preserve">ідвозу допризивників до райвійськкомату; 2.створення додоткових умов для реалізації конституційних прав громадян на інформацію, систематичне оприлюднення офіційної інформації про явища та процеси, що відбуваються в економічній, </w:t>
            </w:r>
            <w:proofErr w:type="gramStart"/>
            <w:r w:rsidRPr="0032370D">
              <w:rPr>
                <w:rFonts w:ascii="Times New Roman" w:eastAsia="Times New Roman" w:hAnsi="Times New Roman"/>
                <w:sz w:val="18"/>
                <w:szCs w:val="18"/>
                <w:lang w:val="ru-RU" w:eastAsia="ru-RU"/>
              </w:rPr>
              <w:t>соц</w:t>
            </w:r>
            <w:proofErr w:type="gramEnd"/>
            <w:r w:rsidRPr="0032370D">
              <w:rPr>
                <w:rFonts w:ascii="Times New Roman" w:eastAsia="Times New Roman" w:hAnsi="Times New Roman"/>
                <w:sz w:val="18"/>
                <w:szCs w:val="18"/>
                <w:lang w:val="ru-RU" w:eastAsia="ru-RU"/>
              </w:rPr>
              <w:t xml:space="preserve">іальній та інших сферах життя; 3. підвищення ефективності та надійності функціонування комунального підприємства "Великокопанівське" Великокопанівської сільської ради; 4. забезпечення особистої безпеки громадян, захисту їх прав і свобод, запобігання правопорушення та їх припинення. При цьому щонайменше завдання №№ 2, 3, 4 відносяться до компетенції інших БП, причому № 2 та № 3 з унормованими показниками, а № 4 з правом, наданим приміткою до наказу № 1195 створювати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 xml:space="preserve">ід нього показники:   завдання 2 "Забезпечення належнї та безперебійної роботи комунального підприємства" має сам-один показник, затрати, "обсяг видатків" = 300 тис. грн. В залежності від галузі діяльності, на яку спрямовано допомогу цьому багатопрофільному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 xml:space="preserve">ідприємству, та виду самої допомоги, може відноситись до БП за КПК ХХХ7460, ХХХ7470, ХХХ6030, ХХХ6050. Нажаль, за обсягом висвітленої інформацію навіть більш конкретної рекомендації надати неможливо. Завдання № 3 "Висвітлення економічного, суспільного, політичного та культурного життя села" з двома показниками (з нульовими значеннями): продукту "кількість випущених періодичних видань" та ефективності "Середня вартість одного видання" відноситься до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ідпрограми № 2 "Підтримка періодичних видань (газет та журналів)" БП "Підтримка ЗМІ" КПК ХХХ7210, і повинна містити мету "Забезпечення інформування громади щодо діяльності місцевих органів влади через сприяння діяльності друкованих засобів масової інформації", завдання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 xml:space="preserve">ідтримка діяльності періодичних видань та виконання угод щодо висвітлення інформації про діяльність місцевих органів влади засобами періодичних друкованих видань", та низку показників, як-от обсяг підтримки, кількість видань, кількість примірників, тираж, видатки на одиницю, темпи зростання тиражу. </w:t>
            </w:r>
            <w:proofErr w:type="gramStart"/>
            <w:r w:rsidRPr="0032370D">
              <w:rPr>
                <w:rFonts w:ascii="Times New Roman" w:eastAsia="Times New Roman" w:hAnsi="Times New Roman"/>
                <w:sz w:val="18"/>
                <w:szCs w:val="18"/>
                <w:lang w:val="ru-RU" w:eastAsia="ru-RU"/>
              </w:rPr>
              <w:t xml:space="preserve">Завдання № 4 "Охорона і забезпечення громадського правопорядку", з огляду на компетенцію ОМС, відноситься до КПК ХХХ7100* "Інші правоохоронні заходи і заклади" з вільною можливістю </w:t>
            </w:r>
            <w:r w:rsidRPr="0032370D">
              <w:rPr>
                <w:rFonts w:ascii="Times New Roman" w:eastAsia="Times New Roman" w:hAnsi="Times New Roman"/>
                <w:sz w:val="18"/>
                <w:szCs w:val="18"/>
                <w:lang w:val="ru-RU" w:eastAsia="ru-RU"/>
              </w:rPr>
              <w:lastRenderedPageBreak/>
              <w:t>створювати завдання та показники, тоді як із завдання в цій програмі не ясно, ані чим ті працівники займаються, ані їх статусу, не придумано і не висвітлено такий важливий для правоохоронної дяльності показник</w:t>
            </w:r>
            <w:proofErr w:type="gramEnd"/>
            <w:r w:rsidRPr="0032370D">
              <w:rPr>
                <w:rFonts w:ascii="Times New Roman" w:eastAsia="Times New Roman" w:hAnsi="Times New Roman"/>
                <w:sz w:val="18"/>
                <w:szCs w:val="18"/>
                <w:lang w:val="ru-RU" w:eastAsia="ru-RU"/>
              </w:rPr>
              <w:t xml:space="preserve"> якості, як динаміка статистики правопорушень в розрізі видів. Єдине завдання, що має право бути присутнім у цій БП, завдання 1 "</w:t>
            </w:r>
            <w:proofErr w:type="gramStart"/>
            <w:r w:rsidRPr="0032370D">
              <w:rPr>
                <w:rFonts w:ascii="Times New Roman" w:eastAsia="Times New Roman" w:hAnsi="Times New Roman"/>
                <w:sz w:val="18"/>
                <w:szCs w:val="18"/>
                <w:lang w:val="ru-RU" w:eastAsia="ru-RU"/>
              </w:rPr>
              <w:t>П</w:t>
            </w:r>
            <w:proofErr w:type="gramEnd"/>
            <w:r w:rsidRPr="0032370D">
              <w:rPr>
                <w:rFonts w:ascii="Times New Roman" w:eastAsia="Times New Roman" w:hAnsi="Times New Roman"/>
                <w:sz w:val="18"/>
                <w:szCs w:val="18"/>
                <w:lang w:val="ru-RU" w:eastAsia="ru-RU"/>
              </w:rPr>
              <w:t>ідвіз допризивників до райвійськкомату" не має висвітлених значень показників продукту "кількість підвозів", та ефективності "вартість одного підвозу", лише суму згідно з розділом 8 ПБП = 10 тис</w:t>
            </w:r>
            <w:proofErr w:type="gramStart"/>
            <w:r w:rsidRPr="0032370D">
              <w:rPr>
                <w:rFonts w:ascii="Times New Roman" w:eastAsia="Times New Roman" w:hAnsi="Times New Roman"/>
                <w:sz w:val="18"/>
                <w:szCs w:val="18"/>
                <w:lang w:val="ru-RU" w:eastAsia="ru-RU"/>
              </w:rPr>
              <w:t>.г</w:t>
            </w:r>
            <w:proofErr w:type="gramEnd"/>
            <w:r w:rsidRPr="0032370D">
              <w:rPr>
                <w:rFonts w:ascii="Times New Roman" w:eastAsia="Times New Roman" w:hAnsi="Times New Roman"/>
                <w:sz w:val="18"/>
                <w:szCs w:val="18"/>
                <w:lang w:val="ru-RU" w:eastAsia="ru-RU"/>
              </w:rPr>
              <w:t xml:space="preserve">рн.  В цілому ПБП категорично </w:t>
            </w:r>
            <w:r w:rsidRPr="0032370D">
              <w:rPr>
                <w:rFonts w:ascii="Times New Roman" w:eastAsia="Times New Roman" w:hAnsi="Times New Roman"/>
                <w:b/>
                <w:bCs/>
                <w:sz w:val="18"/>
                <w:szCs w:val="18"/>
                <w:lang w:val="ru-RU" w:eastAsia="ru-RU"/>
              </w:rPr>
              <w:t xml:space="preserve">не відповідає </w:t>
            </w:r>
            <w:r w:rsidRPr="0032370D">
              <w:rPr>
                <w:rFonts w:ascii="Times New Roman" w:eastAsia="Times New Roman" w:hAnsi="Times New Roman"/>
                <w:sz w:val="18"/>
                <w:szCs w:val="18"/>
                <w:lang w:val="ru-RU" w:eastAsia="ru-RU"/>
              </w:rPr>
              <w:t xml:space="preserve">наказам Мінфіну № 1195 та 945,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7</w:t>
            </w:r>
            <w:r w:rsidRPr="0032370D">
              <w:rPr>
                <w:rFonts w:ascii="Times New Roman" w:eastAsia="Times New Roman" w:hAnsi="Times New Roman"/>
                <w:sz w:val="18"/>
                <w:szCs w:val="18"/>
                <w:lang w:val="ru-RU" w:eastAsia="ru-RU"/>
              </w:rPr>
              <w:t xml:space="preserve">. БЗІ не надано і не створено, </w:t>
            </w:r>
            <w:r w:rsidRPr="0032370D">
              <w:rPr>
                <w:rFonts w:ascii="Times New Roman" w:eastAsia="Times New Roman" w:hAnsi="Times New Roman"/>
                <w:b/>
                <w:bCs/>
                <w:sz w:val="18"/>
                <w:szCs w:val="18"/>
                <w:lang w:val="ru-RU" w:eastAsia="ru-RU"/>
              </w:rPr>
              <w:t>0 балі</w:t>
            </w:r>
            <w:proofErr w:type="gramStart"/>
            <w:r w:rsidRPr="0032370D">
              <w:rPr>
                <w:rFonts w:ascii="Times New Roman" w:eastAsia="Times New Roman" w:hAnsi="Times New Roman"/>
                <w:b/>
                <w:bCs/>
                <w:sz w:val="18"/>
                <w:szCs w:val="18"/>
                <w:lang w:val="ru-RU" w:eastAsia="ru-RU"/>
              </w:rPr>
              <w:t>в</w:t>
            </w:r>
            <w:proofErr w:type="gramEnd"/>
            <w:r w:rsidRPr="0032370D">
              <w:rPr>
                <w:rFonts w:ascii="Times New Roman" w:eastAsia="Times New Roman" w:hAnsi="Times New Roman"/>
                <w:b/>
                <w:bCs/>
                <w:sz w:val="18"/>
                <w:szCs w:val="18"/>
                <w:lang w:val="ru-RU" w:eastAsia="ru-RU"/>
              </w:rPr>
              <w:t xml:space="preserve"> у колонці 6</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rPr>
                <w:rFonts w:ascii="Times New Roman" w:eastAsia="Times New Roman" w:hAnsi="Times New Roman"/>
                <w:sz w:val="12"/>
                <w:szCs w:val="12"/>
                <w:lang w:val="ru-RU" w:eastAsia="ru-RU"/>
              </w:rPr>
            </w:pPr>
            <w:r w:rsidRPr="0032370D">
              <w:rPr>
                <w:rFonts w:ascii="Times New Roman" w:eastAsia="Times New Roman" w:hAnsi="Times New Roman"/>
                <w:sz w:val="12"/>
                <w:szCs w:val="12"/>
                <w:lang w:val="ru-RU" w:eastAsia="ru-RU"/>
              </w:rPr>
              <w:lastRenderedPageBreak/>
              <w:t> </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44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0</w:t>
            </w:r>
          </w:p>
        </w:tc>
        <w:tc>
          <w:tcPr>
            <w:tcW w:w="660" w:type="dxa"/>
            <w:tcBorders>
              <w:top w:val="nil"/>
              <w:left w:val="nil"/>
              <w:bottom w:val="single" w:sz="4" w:space="0" w:color="auto"/>
              <w:right w:val="single" w:sz="4" w:space="0" w:color="auto"/>
            </w:tcBorders>
            <w:shd w:val="clear" w:color="000000" w:fill="CCC0DA"/>
            <w:vAlign w:val="center"/>
            <w:hideMark/>
          </w:tcPr>
          <w:p w:rsidR="0032370D" w:rsidRPr="0032370D" w:rsidRDefault="0032370D" w:rsidP="0032370D">
            <w:pPr>
              <w:spacing w:after="0" w:line="240" w:lineRule="auto"/>
              <w:jc w:val="center"/>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t>1</w:t>
            </w:r>
          </w:p>
        </w:tc>
      </w:tr>
      <w:tr w:rsidR="0032370D" w:rsidRPr="0032370D" w:rsidTr="0032370D">
        <w:trPr>
          <w:trHeight w:val="420"/>
        </w:trPr>
        <w:tc>
          <w:tcPr>
            <w:tcW w:w="95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2370D" w:rsidRPr="0032370D" w:rsidRDefault="0032370D" w:rsidP="0032370D">
            <w:pPr>
              <w:spacing w:after="0" w:line="240" w:lineRule="auto"/>
              <w:rPr>
                <w:rFonts w:ascii="Times New Roman" w:eastAsia="Times New Roman" w:hAnsi="Times New Roman"/>
                <w:sz w:val="18"/>
                <w:szCs w:val="18"/>
                <w:lang w:val="ru-RU" w:eastAsia="ru-RU"/>
              </w:rPr>
            </w:pPr>
            <w:r w:rsidRPr="0032370D">
              <w:rPr>
                <w:rFonts w:ascii="Times New Roman" w:eastAsia="Times New Roman" w:hAnsi="Times New Roman"/>
                <w:sz w:val="18"/>
                <w:szCs w:val="18"/>
                <w:lang w:val="ru-RU" w:eastAsia="ru-RU"/>
              </w:rPr>
              <w:lastRenderedPageBreak/>
              <w:t>Разом кількість БП</w:t>
            </w:r>
          </w:p>
        </w:tc>
        <w:tc>
          <w:tcPr>
            <w:tcW w:w="440" w:type="dxa"/>
            <w:tcBorders>
              <w:top w:val="nil"/>
              <w:left w:val="nil"/>
              <w:bottom w:val="single" w:sz="4" w:space="0" w:color="auto"/>
              <w:right w:val="single" w:sz="4" w:space="0" w:color="auto"/>
            </w:tcBorders>
            <w:shd w:val="clear" w:color="auto" w:fill="auto"/>
            <w:vAlign w:val="center"/>
            <w:hideMark/>
          </w:tcPr>
          <w:p w:rsidR="0032370D" w:rsidRPr="0032370D" w:rsidRDefault="0032370D" w:rsidP="0032370D">
            <w:pPr>
              <w:spacing w:after="0" w:line="240" w:lineRule="auto"/>
              <w:rPr>
                <w:rFonts w:ascii="Times New Roman" w:eastAsia="Times New Roman" w:hAnsi="Times New Roman"/>
                <w:sz w:val="20"/>
                <w:szCs w:val="20"/>
                <w:lang w:val="ru-RU" w:eastAsia="ru-RU"/>
              </w:rPr>
            </w:pPr>
            <w:r w:rsidRPr="0032370D">
              <w:rPr>
                <w:rFonts w:ascii="Times New Roman" w:eastAsia="Times New Roman" w:hAnsi="Times New Roman"/>
                <w:sz w:val="20"/>
                <w:szCs w:val="20"/>
                <w:lang w:val="ru-RU" w:eastAsia="ru-RU"/>
              </w:rPr>
              <w:t> </w:t>
            </w:r>
          </w:p>
        </w:tc>
        <w:tc>
          <w:tcPr>
            <w:tcW w:w="440" w:type="dxa"/>
            <w:tcBorders>
              <w:top w:val="nil"/>
              <w:left w:val="nil"/>
              <w:bottom w:val="single" w:sz="4" w:space="0" w:color="auto"/>
              <w:right w:val="single" w:sz="4" w:space="0" w:color="auto"/>
            </w:tcBorders>
            <w:shd w:val="clear" w:color="auto" w:fill="auto"/>
            <w:vAlign w:val="center"/>
            <w:hideMark/>
          </w:tcPr>
          <w:p w:rsidR="0032370D" w:rsidRPr="0032370D" w:rsidRDefault="0032370D" w:rsidP="0032370D">
            <w:pPr>
              <w:spacing w:after="0" w:line="240" w:lineRule="auto"/>
              <w:rPr>
                <w:rFonts w:ascii="Times New Roman" w:eastAsia="Times New Roman" w:hAnsi="Times New Roman"/>
                <w:sz w:val="20"/>
                <w:szCs w:val="20"/>
                <w:lang w:val="ru-RU" w:eastAsia="ru-RU"/>
              </w:rPr>
            </w:pPr>
            <w:r w:rsidRPr="0032370D">
              <w:rPr>
                <w:rFonts w:ascii="Times New Roman" w:eastAsia="Times New Roman" w:hAnsi="Times New Roman"/>
                <w:sz w:val="20"/>
                <w:szCs w:val="20"/>
                <w:lang w:val="ru-RU" w:eastAsia="ru-RU"/>
              </w:rPr>
              <w:t> </w:t>
            </w:r>
          </w:p>
        </w:tc>
        <w:tc>
          <w:tcPr>
            <w:tcW w:w="660" w:type="dxa"/>
            <w:tcBorders>
              <w:top w:val="nil"/>
              <w:left w:val="nil"/>
              <w:bottom w:val="single" w:sz="4" w:space="0" w:color="auto"/>
              <w:right w:val="single" w:sz="4" w:space="0" w:color="auto"/>
            </w:tcBorders>
            <w:shd w:val="clear" w:color="000000" w:fill="FFFFFF"/>
            <w:vAlign w:val="center"/>
            <w:hideMark/>
          </w:tcPr>
          <w:p w:rsidR="0032370D" w:rsidRPr="0032370D" w:rsidRDefault="0032370D" w:rsidP="0032370D">
            <w:pPr>
              <w:spacing w:after="0" w:line="240" w:lineRule="auto"/>
              <w:rPr>
                <w:rFonts w:ascii="Times New Roman" w:eastAsia="Times New Roman" w:hAnsi="Times New Roman"/>
                <w:b/>
                <w:bCs/>
                <w:sz w:val="12"/>
                <w:szCs w:val="12"/>
                <w:lang w:val="ru-RU" w:eastAsia="ru-RU"/>
              </w:rPr>
            </w:pPr>
            <w:r w:rsidRPr="0032370D">
              <w:rPr>
                <w:rFonts w:ascii="Times New Roman" w:eastAsia="Times New Roman" w:hAnsi="Times New Roman"/>
                <w:b/>
                <w:bCs/>
                <w:sz w:val="12"/>
                <w:szCs w:val="12"/>
                <w:lang w:val="ru-RU" w:eastAsia="ru-RU"/>
              </w:rPr>
              <w:t>15</w:t>
            </w:r>
          </w:p>
        </w:tc>
      </w:tr>
    </w:tbl>
    <w:p w:rsidR="0032370D" w:rsidRPr="00D71C9A" w:rsidRDefault="0032370D" w:rsidP="00892DB7">
      <w:pPr>
        <w:spacing w:after="0" w:line="240" w:lineRule="auto"/>
        <w:jc w:val="center"/>
        <w:rPr>
          <w:rFonts w:ascii="Times New Roman" w:hAnsi="Times New Roman"/>
          <w:b/>
        </w:rPr>
      </w:pPr>
    </w:p>
    <w:sectPr w:rsidR="0032370D" w:rsidRPr="00D71C9A" w:rsidSect="00650B37">
      <w:pgSz w:w="11906" w:h="16838"/>
      <w:pgMar w:top="851" w:right="850"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00E" w:rsidRDefault="0023100E" w:rsidP="004E35DC">
      <w:pPr>
        <w:spacing w:after="0" w:line="240" w:lineRule="auto"/>
      </w:pPr>
      <w:r>
        <w:separator/>
      </w:r>
    </w:p>
  </w:endnote>
  <w:endnote w:type="continuationSeparator" w:id="1">
    <w:p w:rsidR="0023100E" w:rsidRDefault="0023100E" w:rsidP="004E3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00E" w:rsidRDefault="0023100E" w:rsidP="004E35DC">
      <w:pPr>
        <w:spacing w:after="0" w:line="240" w:lineRule="auto"/>
      </w:pPr>
      <w:r>
        <w:separator/>
      </w:r>
    </w:p>
  </w:footnote>
  <w:footnote w:type="continuationSeparator" w:id="1">
    <w:p w:rsidR="0023100E" w:rsidRDefault="0023100E" w:rsidP="004E3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544C"/>
    <w:multiLevelType w:val="hybridMultilevel"/>
    <w:tmpl w:val="A732C7E8"/>
    <w:lvl w:ilvl="0" w:tplc="05F603D6">
      <w:start w:val="1"/>
      <w:numFmt w:val="decimal"/>
      <w:lvlText w:val="%1."/>
      <w:lvlJc w:val="left"/>
      <w:pPr>
        <w:ind w:left="720" w:hanging="360"/>
      </w:pPr>
      <w:rPr>
        <w:rFonts w:ascii="Book Antiqua" w:eastAsiaTheme="minorHAnsi" w:hAnsi="Book Antiqua"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84930"/>
    <w:multiLevelType w:val="hybridMultilevel"/>
    <w:tmpl w:val="04AC776E"/>
    <w:lvl w:ilvl="0" w:tplc="F5D207F0">
      <w:start w:val="1"/>
      <w:numFmt w:val="decimal"/>
      <w:lvlText w:val="%1."/>
      <w:lvlJc w:val="left"/>
      <w:pPr>
        <w:ind w:left="540" w:hanging="360"/>
      </w:pPr>
      <w:rPr>
        <w:rFonts w:ascii="Book Antiqua" w:eastAsiaTheme="minorHAnsi" w:hAnsi="Book Antiqua"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2759453F"/>
    <w:multiLevelType w:val="hybridMultilevel"/>
    <w:tmpl w:val="630420FA"/>
    <w:lvl w:ilvl="0" w:tplc="5E30AF7A">
      <w:start w:val="1"/>
      <w:numFmt w:val="decimal"/>
      <w:lvlText w:val="%1."/>
      <w:lvlJc w:val="left"/>
      <w:pPr>
        <w:ind w:left="1800" w:hanging="360"/>
      </w:pPr>
      <w:rPr>
        <w:rFonts w:eastAsia="Times New Roman" w:hint="default"/>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24D7BE1"/>
    <w:multiLevelType w:val="multilevel"/>
    <w:tmpl w:val="7FE4C4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0A1EE2"/>
    <w:multiLevelType w:val="hybridMultilevel"/>
    <w:tmpl w:val="7ED40500"/>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DF1B09"/>
    <w:multiLevelType w:val="hybridMultilevel"/>
    <w:tmpl w:val="31EEDC7C"/>
    <w:lvl w:ilvl="0" w:tplc="3EF25452">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5AF5C96"/>
    <w:multiLevelType w:val="hybridMultilevel"/>
    <w:tmpl w:val="36863920"/>
    <w:lvl w:ilvl="0" w:tplc="D46CBA92">
      <w:start w:val="1"/>
      <w:numFmt w:val="decimal"/>
      <w:lvlText w:val="%1."/>
      <w:lvlJc w:val="left"/>
      <w:pPr>
        <w:ind w:left="1470" w:hanging="360"/>
      </w:pPr>
      <w:rPr>
        <w:rFonts w:eastAsia="Times New Roman" w:hint="default"/>
        <w:b/>
        <w:color w:val="000000"/>
        <w:sz w:val="24"/>
        <w:szCs w:val="24"/>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7">
    <w:nsid w:val="5EDE38B0"/>
    <w:multiLevelType w:val="hybridMultilevel"/>
    <w:tmpl w:val="14509986"/>
    <w:lvl w:ilvl="0" w:tplc="6A2C82A2">
      <w:start w:val="1"/>
      <w:numFmt w:val="decimal"/>
      <w:lvlText w:val="%1"/>
      <w:lvlJc w:val="left"/>
      <w:pPr>
        <w:ind w:left="1440" w:hanging="360"/>
      </w:pPr>
      <w:rPr>
        <w:rFonts w:eastAsia="Times New Roman" w:hint="default"/>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97C1834"/>
    <w:multiLevelType w:val="hybridMultilevel"/>
    <w:tmpl w:val="34AC0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0307B"/>
    <w:multiLevelType w:val="hybridMultilevel"/>
    <w:tmpl w:val="A25E7E4E"/>
    <w:lvl w:ilvl="0" w:tplc="06E840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A1EBF"/>
    <w:multiLevelType w:val="hybridMultilevel"/>
    <w:tmpl w:val="C4B4B2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8"/>
  </w:num>
  <w:num w:numId="4">
    <w:abstractNumId w:val="3"/>
  </w:num>
  <w:num w:numId="5">
    <w:abstractNumId w:val="5"/>
  </w:num>
  <w:num w:numId="6">
    <w:abstractNumId w:val="9"/>
  </w:num>
  <w:num w:numId="7">
    <w:abstractNumId w:val="10"/>
  </w:num>
  <w:num w:numId="8">
    <w:abstractNumId w:val="6"/>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6409CC"/>
    <w:rsid w:val="00011504"/>
    <w:rsid w:val="000225B0"/>
    <w:rsid w:val="0002263B"/>
    <w:rsid w:val="00033AE2"/>
    <w:rsid w:val="000410DD"/>
    <w:rsid w:val="00050F91"/>
    <w:rsid w:val="000519C5"/>
    <w:rsid w:val="00062291"/>
    <w:rsid w:val="00082B94"/>
    <w:rsid w:val="00084B03"/>
    <w:rsid w:val="00095252"/>
    <w:rsid w:val="000B30C2"/>
    <w:rsid w:val="000B3AFD"/>
    <w:rsid w:val="000D089D"/>
    <w:rsid w:val="000D5FBC"/>
    <w:rsid w:val="001167EE"/>
    <w:rsid w:val="00130FB4"/>
    <w:rsid w:val="001318E4"/>
    <w:rsid w:val="00143175"/>
    <w:rsid w:val="00164183"/>
    <w:rsid w:val="00184538"/>
    <w:rsid w:val="00196AB9"/>
    <w:rsid w:val="001A40AB"/>
    <w:rsid w:val="001D42A0"/>
    <w:rsid w:val="001D4CC5"/>
    <w:rsid w:val="001D5103"/>
    <w:rsid w:val="001E3073"/>
    <w:rsid w:val="001E6D29"/>
    <w:rsid w:val="002053CB"/>
    <w:rsid w:val="00206C3A"/>
    <w:rsid w:val="00221BE4"/>
    <w:rsid w:val="002279B4"/>
    <w:rsid w:val="0023100E"/>
    <w:rsid w:val="00262BE3"/>
    <w:rsid w:val="00265C43"/>
    <w:rsid w:val="002733BA"/>
    <w:rsid w:val="0028231B"/>
    <w:rsid w:val="00287D77"/>
    <w:rsid w:val="002A1409"/>
    <w:rsid w:val="002A447A"/>
    <w:rsid w:val="002A5855"/>
    <w:rsid w:val="002C01EF"/>
    <w:rsid w:val="002C186C"/>
    <w:rsid w:val="002C7758"/>
    <w:rsid w:val="002D4DA7"/>
    <w:rsid w:val="002D7534"/>
    <w:rsid w:val="002F5CBD"/>
    <w:rsid w:val="0032370D"/>
    <w:rsid w:val="00347650"/>
    <w:rsid w:val="00373728"/>
    <w:rsid w:val="00383D85"/>
    <w:rsid w:val="003868E9"/>
    <w:rsid w:val="003A0E3F"/>
    <w:rsid w:val="003A1166"/>
    <w:rsid w:val="003A5237"/>
    <w:rsid w:val="003B0ADD"/>
    <w:rsid w:val="003B33C0"/>
    <w:rsid w:val="003B7968"/>
    <w:rsid w:val="003C37F5"/>
    <w:rsid w:val="003C47BC"/>
    <w:rsid w:val="003C4C76"/>
    <w:rsid w:val="003E1353"/>
    <w:rsid w:val="003E1533"/>
    <w:rsid w:val="00403484"/>
    <w:rsid w:val="004054B2"/>
    <w:rsid w:val="0044183E"/>
    <w:rsid w:val="00450C35"/>
    <w:rsid w:val="004513D2"/>
    <w:rsid w:val="00477258"/>
    <w:rsid w:val="0048514B"/>
    <w:rsid w:val="004A3816"/>
    <w:rsid w:val="004B29D3"/>
    <w:rsid w:val="004B2FB0"/>
    <w:rsid w:val="004C573D"/>
    <w:rsid w:val="004D2928"/>
    <w:rsid w:val="004D3FB1"/>
    <w:rsid w:val="004D6402"/>
    <w:rsid w:val="004E1D7F"/>
    <w:rsid w:val="004E35DC"/>
    <w:rsid w:val="00504879"/>
    <w:rsid w:val="00520F00"/>
    <w:rsid w:val="00522D3C"/>
    <w:rsid w:val="00525939"/>
    <w:rsid w:val="00527178"/>
    <w:rsid w:val="00546053"/>
    <w:rsid w:val="00552B1A"/>
    <w:rsid w:val="005579AA"/>
    <w:rsid w:val="005600EB"/>
    <w:rsid w:val="0057245E"/>
    <w:rsid w:val="005773EA"/>
    <w:rsid w:val="005819D6"/>
    <w:rsid w:val="00586586"/>
    <w:rsid w:val="00594CFD"/>
    <w:rsid w:val="005B1684"/>
    <w:rsid w:val="005D2AAE"/>
    <w:rsid w:val="005E30FC"/>
    <w:rsid w:val="005F331A"/>
    <w:rsid w:val="005F5698"/>
    <w:rsid w:val="006014FB"/>
    <w:rsid w:val="00604646"/>
    <w:rsid w:val="00611373"/>
    <w:rsid w:val="00626C4D"/>
    <w:rsid w:val="00637246"/>
    <w:rsid w:val="006409CC"/>
    <w:rsid w:val="00650B37"/>
    <w:rsid w:val="006535BA"/>
    <w:rsid w:val="00661772"/>
    <w:rsid w:val="00677561"/>
    <w:rsid w:val="006873EA"/>
    <w:rsid w:val="00694113"/>
    <w:rsid w:val="006A032E"/>
    <w:rsid w:val="006F6FB3"/>
    <w:rsid w:val="007164C0"/>
    <w:rsid w:val="00723075"/>
    <w:rsid w:val="00723BE6"/>
    <w:rsid w:val="00732EFE"/>
    <w:rsid w:val="00736673"/>
    <w:rsid w:val="00754155"/>
    <w:rsid w:val="007600CE"/>
    <w:rsid w:val="00762C6D"/>
    <w:rsid w:val="007658CD"/>
    <w:rsid w:val="0077739F"/>
    <w:rsid w:val="0078510D"/>
    <w:rsid w:val="007903AD"/>
    <w:rsid w:val="00793F48"/>
    <w:rsid w:val="007A2C9C"/>
    <w:rsid w:val="007A2E64"/>
    <w:rsid w:val="007B48A0"/>
    <w:rsid w:val="007D66FA"/>
    <w:rsid w:val="00802071"/>
    <w:rsid w:val="00811F9C"/>
    <w:rsid w:val="00816EE1"/>
    <w:rsid w:val="00833550"/>
    <w:rsid w:val="00834D1C"/>
    <w:rsid w:val="00836CE3"/>
    <w:rsid w:val="0083763F"/>
    <w:rsid w:val="00837931"/>
    <w:rsid w:val="008409AD"/>
    <w:rsid w:val="00842E0E"/>
    <w:rsid w:val="00844C82"/>
    <w:rsid w:val="00861CF4"/>
    <w:rsid w:val="008662BA"/>
    <w:rsid w:val="0087443B"/>
    <w:rsid w:val="00880D12"/>
    <w:rsid w:val="00882158"/>
    <w:rsid w:val="008858B2"/>
    <w:rsid w:val="00890112"/>
    <w:rsid w:val="00892DB7"/>
    <w:rsid w:val="00894214"/>
    <w:rsid w:val="00894EBE"/>
    <w:rsid w:val="008961FE"/>
    <w:rsid w:val="008A4CE5"/>
    <w:rsid w:val="008E0D1C"/>
    <w:rsid w:val="008F17DB"/>
    <w:rsid w:val="009021E3"/>
    <w:rsid w:val="0090262A"/>
    <w:rsid w:val="00905954"/>
    <w:rsid w:val="00940C2B"/>
    <w:rsid w:val="009908E4"/>
    <w:rsid w:val="009B05E6"/>
    <w:rsid w:val="009C0E43"/>
    <w:rsid w:val="009E146E"/>
    <w:rsid w:val="009E212D"/>
    <w:rsid w:val="009E3D6E"/>
    <w:rsid w:val="00A14606"/>
    <w:rsid w:val="00A20BD4"/>
    <w:rsid w:val="00A251E3"/>
    <w:rsid w:val="00A260B3"/>
    <w:rsid w:val="00A40B09"/>
    <w:rsid w:val="00A7228F"/>
    <w:rsid w:val="00A809FD"/>
    <w:rsid w:val="00A83FD4"/>
    <w:rsid w:val="00AB4D4D"/>
    <w:rsid w:val="00AE1FD4"/>
    <w:rsid w:val="00B00635"/>
    <w:rsid w:val="00B04D75"/>
    <w:rsid w:val="00B128C4"/>
    <w:rsid w:val="00B132DD"/>
    <w:rsid w:val="00B32A33"/>
    <w:rsid w:val="00B456A3"/>
    <w:rsid w:val="00B62671"/>
    <w:rsid w:val="00B767DF"/>
    <w:rsid w:val="00B84F70"/>
    <w:rsid w:val="00BA6BC9"/>
    <w:rsid w:val="00BB1555"/>
    <w:rsid w:val="00BC1018"/>
    <w:rsid w:val="00BD0AF0"/>
    <w:rsid w:val="00BD1541"/>
    <w:rsid w:val="00BE1A93"/>
    <w:rsid w:val="00BE6F87"/>
    <w:rsid w:val="00BF422D"/>
    <w:rsid w:val="00C151C4"/>
    <w:rsid w:val="00C23675"/>
    <w:rsid w:val="00C3018B"/>
    <w:rsid w:val="00C45697"/>
    <w:rsid w:val="00C53AF5"/>
    <w:rsid w:val="00C571FE"/>
    <w:rsid w:val="00C625FC"/>
    <w:rsid w:val="00C703A6"/>
    <w:rsid w:val="00C74C8A"/>
    <w:rsid w:val="00C754AF"/>
    <w:rsid w:val="00C774E7"/>
    <w:rsid w:val="00C869A3"/>
    <w:rsid w:val="00C9756E"/>
    <w:rsid w:val="00CA7633"/>
    <w:rsid w:val="00CF0EA5"/>
    <w:rsid w:val="00D0629A"/>
    <w:rsid w:val="00D14FA4"/>
    <w:rsid w:val="00D1504A"/>
    <w:rsid w:val="00D233A4"/>
    <w:rsid w:val="00D34DE4"/>
    <w:rsid w:val="00D42212"/>
    <w:rsid w:val="00D424AA"/>
    <w:rsid w:val="00D5701A"/>
    <w:rsid w:val="00D575F1"/>
    <w:rsid w:val="00D71C9A"/>
    <w:rsid w:val="00D82236"/>
    <w:rsid w:val="00D827B6"/>
    <w:rsid w:val="00D8459C"/>
    <w:rsid w:val="00DA0F29"/>
    <w:rsid w:val="00DA1F12"/>
    <w:rsid w:val="00DA5BAD"/>
    <w:rsid w:val="00DB5BE6"/>
    <w:rsid w:val="00DB65E9"/>
    <w:rsid w:val="00DB66E7"/>
    <w:rsid w:val="00DC6C35"/>
    <w:rsid w:val="00DD1186"/>
    <w:rsid w:val="00DD4C22"/>
    <w:rsid w:val="00DE534E"/>
    <w:rsid w:val="00DF1FEF"/>
    <w:rsid w:val="00DF4267"/>
    <w:rsid w:val="00E009AC"/>
    <w:rsid w:val="00E03258"/>
    <w:rsid w:val="00E0554F"/>
    <w:rsid w:val="00E178C2"/>
    <w:rsid w:val="00E344A8"/>
    <w:rsid w:val="00E47C7E"/>
    <w:rsid w:val="00E8300D"/>
    <w:rsid w:val="00E92E98"/>
    <w:rsid w:val="00E92EA1"/>
    <w:rsid w:val="00E930D4"/>
    <w:rsid w:val="00EB12A8"/>
    <w:rsid w:val="00EB1558"/>
    <w:rsid w:val="00ED783E"/>
    <w:rsid w:val="00EE15A8"/>
    <w:rsid w:val="00EE2253"/>
    <w:rsid w:val="00EE3B64"/>
    <w:rsid w:val="00EF3758"/>
    <w:rsid w:val="00F263E8"/>
    <w:rsid w:val="00F35975"/>
    <w:rsid w:val="00F51ED8"/>
    <w:rsid w:val="00F76A2C"/>
    <w:rsid w:val="00F83D5A"/>
    <w:rsid w:val="00F9593C"/>
    <w:rsid w:val="00F96BEE"/>
    <w:rsid w:val="00FB6EC4"/>
    <w:rsid w:val="00FD2A65"/>
    <w:rsid w:val="00FD78F9"/>
    <w:rsid w:val="00FE31BF"/>
    <w:rsid w:val="00FE7F6F"/>
    <w:rsid w:val="00FF2360"/>
    <w:rsid w:val="00FF7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rPr>
      <w:lang w:val="uk-UA"/>
    </w:rPr>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paragraph" w:styleId="a9">
    <w:name w:val="header"/>
    <w:basedOn w:val="a"/>
    <w:link w:val="aa"/>
    <w:uiPriority w:val="99"/>
    <w:unhideWhenUsed/>
    <w:rsid w:val="004E35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5DC"/>
  </w:style>
  <w:style w:type="paragraph" w:styleId="ab">
    <w:name w:val="footer"/>
    <w:basedOn w:val="a"/>
    <w:link w:val="ac"/>
    <w:uiPriority w:val="99"/>
    <w:unhideWhenUsed/>
    <w:rsid w:val="004E35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5DC"/>
  </w:style>
  <w:style w:type="paragraph" w:styleId="HTML">
    <w:name w:val="HTML Preformatted"/>
    <w:basedOn w:val="a"/>
    <w:link w:val="HTML0"/>
    <w:uiPriority w:val="99"/>
    <w:unhideWhenUsed/>
    <w:rsid w:val="0089011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90112"/>
    <w:rPr>
      <w:rFonts w:ascii="Consolas" w:hAnsi="Consola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rPr>
      <w:lang w:val="uk-UA"/>
    </w:rPr>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paragraph" w:styleId="a9">
    <w:name w:val="header"/>
    <w:basedOn w:val="a"/>
    <w:link w:val="aa"/>
    <w:uiPriority w:val="99"/>
    <w:unhideWhenUsed/>
    <w:rsid w:val="004E35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5DC"/>
  </w:style>
  <w:style w:type="paragraph" w:styleId="ab">
    <w:name w:val="footer"/>
    <w:basedOn w:val="a"/>
    <w:link w:val="ac"/>
    <w:uiPriority w:val="99"/>
    <w:unhideWhenUsed/>
    <w:rsid w:val="004E35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5DC"/>
  </w:style>
  <w:style w:type="paragraph" w:styleId="HTML">
    <w:name w:val="HTML Preformatted"/>
    <w:basedOn w:val="a"/>
    <w:link w:val="HTML0"/>
    <w:uiPriority w:val="99"/>
    <w:unhideWhenUsed/>
    <w:rsid w:val="00890112"/>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90112"/>
    <w:rPr>
      <w:rFonts w:ascii="Consolas" w:hAnsi="Consolas"/>
      <w:sz w:val="20"/>
      <w:szCs w:val="20"/>
      <w:lang w:val="uk-UA"/>
    </w:rPr>
  </w:style>
</w:styles>
</file>

<file path=word/webSettings.xml><?xml version="1.0" encoding="utf-8"?>
<w:webSettings xmlns:r="http://schemas.openxmlformats.org/officeDocument/2006/relationships" xmlns:w="http://schemas.openxmlformats.org/wordprocessingml/2006/main">
  <w:divs>
    <w:div w:id="204568052">
      <w:bodyDiv w:val="1"/>
      <w:marLeft w:val="0"/>
      <w:marRight w:val="0"/>
      <w:marTop w:val="0"/>
      <w:marBottom w:val="0"/>
      <w:divBdr>
        <w:top w:val="none" w:sz="0" w:space="0" w:color="auto"/>
        <w:left w:val="none" w:sz="0" w:space="0" w:color="auto"/>
        <w:bottom w:val="none" w:sz="0" w:space="0" w:color="auto"/>
        <w:right w:val="none" w:sz="0" w:space="0" w:color="auto"/>
      </w:divBdr>
    </w:div>
    <w:div w:id="277839871">
      <w:bodyDiv w:val="1"/>
      <w:marLeft w:val="0"/>
      <w:marRight w:val="0"/>
      <w:marTop w:val="0"/>
      <w:marBottom w:val="0"/>
      <w:divBdr>
        <w:top w:val="none" w:sz="0" w:space="0" w:color="auto"/>
        <w:left w:val="none" w:sz="0" w:space="0" w:color="auto"/>
        <w:bottom w:val="none" w:sz="0" w:space="0" w:color="auto"/>
        <w:right w:val="none" w:sz="0" w:space="0" w:color="auto"/>
      </w:divBdr>
      <w:divsChild>
        <w:div w:id="1913352080">
          <w:marLeft w:val="0"/>
          <w:marRight w:val="0"/>
          <w:marTop w:val="0"/>
          <w:marBottom w:val="0"/>
          <w:divBdr>
            <w:top w:val="none" w:sz="0" w:space="0" w:color="auto"/>
            <w:left w:val="none" w:sz="0" w:space="0" w:color="auto"/>
            <w:bottom w:val="none" w:sz="0" w:space="0" w:color="auto"/>
            <w:right w:val="none" w:sz="0" w:space="0" w:color="auto"/>
          </w:divBdr>
        </w:div>
      </w:divsChild>
    </w:div>
    <w:div w:id="355540319">
      <w:bodyDiv w:val="1"/>
      <w:marLeft w:val="0"/>
      <w:marRight w:val="0"/>
      <w:marTop w:val="0"/>
      <w:marBottom w:val="0"/>
      <w:divBdr>
        <w:top w:val="none" w:sz="0" w:space="0" w:color="auto"/>
        <w:left w:val="none" w:sz="0" w:space="0" w:color="auto"/>
        <w:bottom w:val="none" w:sz="0" w:space="0" w:color="auto"/>
        <w:right w:val="none" w:sz="0" w:space="0" w:color="auto"/>
      </w:divBdr>
    </w:div>
    <w:div w:id="524633655">
      <w:bodyDiv w:val="1"/>
      <w:marLeft w:val="0"/>
      <w:marRight w:val="0"/>
      <w:marTop w:val="0"/>
      <w:marBottom w:val="0"/>
      <w:divBdr>
        <w:top w:val="none" w:sz="0" w:space="0" w:color="auto"/>
        <w:left w:val="none" w:sz="0" w:space="0" w:color="auto"/>
        <w:bottom w:val="none" w:sz="0" w:space="0" w:color="auto"/>
        <w:right w:val="none" w:sz="0" w:space="0" w:color="auto"/>
      </w:divBdr>
      <w:divsChild>
        <w:div w:id="1410034015">
          <w:marLeft w:val="0"/>
          <w:marRight w:val="0"/>
          <w:marTop w:val="125"/>
          <w:marBottom w:val="125"/>
          <w:divBdr>
            <w:top w:val="none" w:sz="0" w:space="0" w:color="auto"/>
            <w:left w:val="none" w:sz="0" w:space="0" w:color="auto"/>
            <w:bottom w:val="none" w:sz="0" w:space="0" w:color="auto"/>
            <w:right w:val="none" w:sz="0" w:space="0" w:color="auto"/>
          </w:divBdr>
        </w:div>
      </w:divsChild>
    </w:div>
    <w:div w:id="753669888">
      <w:bodyDiv w:val="1"/>
      <w:marLeft w:val="0"/>
      <w:marRight w:val="0"/>
      <w:marTop w:val="0"/>
      <w:marBottom w:val="0"/>
      <w:divBdr>
        <w:top w:val="none" w:sz="0" w:space="0" w:color="auto"/>
        <w:left w:val="none" w:sz="0" w:space="0" w:color="auto"/>
        <w:bottom w:val="none" w:sz="0" w:space="0" w:color="auto"/>
        <w:right w:val="none" w:sz="0" w:space="0" w:color="auto"/>
      </w:divBdr>
    </w:div>
    <w:div w:id="775173181">
      <w:bodyDiv w:val="1"/>
      <w:marLeft w:val="0"/>
      <w:marRight w:val="0"/>
      <w:marTop w:val="0"/>
      <w:marBottom w:val="0"/>
      <w:divBdr>
        <w:top w:val="none" w:sz="0" w:space="0" w:color="auto"/>
        <w:left w:val="none" w:sz="0" w:space="0" w:color="auto"/>
        <w:bottom w:val="none" w:sz="0" w:space="0" w:color="auto"/>
        <w:right w:val="none" w:sz="0" w:space="0" w:color="auto"/>
      </w:divBdr>
    </w:div>
    <w:div w:id="790586009">
      <w:bodyDiv w:val="1"/>
      <w:marLeft w:val="0"/>
      <w:marRight w:val="0"/>
      <w:marTop w:val="0"/>
      <w:marBottom w:val="0"/>
      <w:divBdr>
        <w:top w:val="none" w:sz="0" w:space="0" w:color="auto"/>
        <w:left w:val="none" w:sz="0" w:space="0" w:color="auto"/>
        <w:bottom w:val="none" w:sz="0" w:space="0" w:color="auto"/>
        <w:right w:val="none" w:sz="0" w:space="0" w:color="auto"/>
      </w:divBdr>
    </w:div>
    <w:div w:id="804355772">
      <w:bodyDiv w:val="1"/>
      <w:marLeft w:val="0"/>
      <w:marRight w:val="0"/>
      <w:marTop w:val="0"/>
      <w:marBottom w:val="0"/>
      <w:divBdr>
        <w:top w:val="none" w:sz="0" w:space="0" w:color="auto"/>
        <w:left w:val="none" w:sz="0" w:space="0" w:color="auto"/>
        <w:bottom w:val="none" w:sz="0" w:space="0" w:color="auto"/>
        <w:right w:val="none" w:sz="0" w:space="0" w:color="auto"/>
      </w:divBdr>
    </w:div>
    <w:div w:id="806749839">
      <w:bodyDiv w:val="1"/>
      <w:marLeft w:val="0"/>
      <w:marRight w:val="0"/>
      <w:marTop w:val="0"/>
      <w:marBottom w:val="0"/>
      <w:divBdr>
        <w:top w:val="none" w:sz="0" w:space="0" w:color="auto"/>
        <w:left w:val="none" w:sz="0" w:space="0" w:color="auto"/>
        <w:bottom w:val="none" w:sz="0" w:space="0" w:color="auto"/>
        <w:right w:val="none" w:sz="0" w:space="0" w:color="auto"/>
      </w:divBdr>
    </w:div>
    <w:div w:id="808670302">
      <w:bodyDiv w:val="1"/>
      <w:marLeft w:val="0"/>
      <w:marRight w:val="0"/>
      <w:marTop w:val="0"/>
      <w:marBottom w:val="0"/>
      <w:divBdr>
        <w:top w:val="none" w:sz="0" w:space="0" w:color="auto"/>
        <w:left w:val="none" w:sz="0" w:space="0" w:color="auto"/>
        <w:bottom w:val="none" w:sz="0" w:space="0" w:color="auto"/>
        <w:right w:val="none" w:sz="0" w:space="0" w:color="auto"/>
      </w:divBdr>
    </w:div>
    <w:div w:id="831872407">
      <w:bodyDiv w:val="1"/>
      <w:marLeft w:val="0"/>
      <w:marRight w:val="0"/>
      <w:marTop w:val="0"/>
      <w:marBottom w:val="0"/>
      <w:divBdr>
        <w:top w:val="none" w:sz="0" w:space="0" w:color="auto"/>
        <w:left w:val="none" w:sz="0" w:space="0" w:color="auto"/>
        <w:bottom w:val="none" w:sz="0" w:space="0" w:color="auto"/>
        <w:right w:val="none" w:sz="0" w:space="0" w:color="auto"/>
      </w:divBdr>
    </w:div>
    <w:div w:id="879978768">
      <w:bodyDiv w:val="1"/>
      <w:marLeft w:val="0"/>
      <w:marRight w:val="0"/>
      <w:marTop w:val="0"/>
      <w:marBottom w:val="0"/>
      <w:divBdr>
        <w:top w:val="none" w:sz="0" w:space="0" w:color="auto"/>
        <w:left w:val="none" w:sz="0" w:space="0" w:color="auto"/>
        <w:bottom w:val="none" w:sz="0" w:space="0" w:color="auto"/>
        <w:right w:val="none" w:sz="0" w:space="0" w:color="auto"/>
      </w:divBdr>
    </w:div>
    <w:div w:id="926617575">
      <w:bodyDiv w:val="1"/>
      <w:marLeft w:val="0"/>
      <w:marRight w:val="0"/>
      <w:marTop w:val="0"/>
      <w:marBottom w:val="0"/>
      <w:divBdr>
        <w:top w:val="none" w:sz="0" w:space="0" w:color="auto"/>
        <w:left w:val="none" w:sz="0" w:space="0" w:color="auto"/>
        <w:bottom w:val="none" w:sz="0" w:space="0" w:color="auto"/>
        <w:right w:val="none" w:sz="0" w:space="0" w:color="auto"/>
      </w:divBdr>
    </w:div>
    <w:div w:id="967513692">
      <w:bodyDiv w:val="1"/>
      <w:marLeft w:val="0"/>
      <w:marRight w:val="0"/>
      <w:marTop w:val="0"/>
      <w:marBottom w:val="0"/>
      <w:divBdr>
        <w:top w:val="none" w:sz="0" w:space="0" w:color="auto"/>
        <w:left w:val="none" w:sz="0" w:space="0" w:color="auto"/>
        <w:bottom w:val="none" w:sz="0" w:space="0" w:color="auto"/>
        <w:right w:val="none" w:sz="0" w:space="0" w:color="auto"/>
      </w:divBdr>
    </w:div>
    <w:div w:id="1000038202">
      <w:bodyDiv w:val="1"/>
      <w:marLeft w:val="0"/>
      <w:marRight w:val="0"/>
      <w:marTop w:val="0"/>
      <w:marBottom w:val="0"/>
      <w:divBdr>
        <w:top w:val="none" w:sz="0" w:space="0" w:color="auto"/>
        <w:left w:val="none" w:sz="0" w:space="0" w:color="auto"/>
        <w:bottom w:val="none" w:sz="0" w:space="0" w:color="auto"/>
        <w:right w:val="none" w:sz="0" w:space="0" w:color="auto"/>
      </w:divBdr>
    </w:div>
    <w:div w:id="1099638095">
      <w:bodyDiv w:val="1"/>
      <w:marLeft w:val="0"/>
      <w:marRight w:val="0"/>
      <w:marTop w:val="0"/>
      <w:marBottom w:val="0"/>
      <w:divBdr>
        <w:top w:val="none" w:sz="0" w:space="0" w:color="auto"/>
        <w:left w:val="none" w:sz="0" w:space="0" w:color="auto"/>
        <w:bottom w:val="none" w:sz="0" w:space="0" w:color="auto"/>
        <w:right w:val="none" w:sz="0" w:space="0" w:color="auto"/>
      </w:divBdr>
    </w:div>
    <w:div w:id="1189952681">
      <w:bodyDiv w:val="1"/>
      <w:marLeft w:val="0"/>
      <w:marRight w:val="0"/>
      <w:marTop w:val="0"/>
      <w:marBottom w:val="0"/>
      <w:divBdr>
        <w:top w:val="none" w:sz="0" w:space="0" w:color="auto"/>
        <w:left w:val="none" w:sz="0" w:space="0" w:color="auto"/>
        <w:bottom w:val="none" w:sz="0" w:space="0" w:color="auto"/>
        <w:right w:val="none" w:sz="0" w:space="0" w:color="auto"/>
      </w:divBdr>
    </w:div>
    <w:div w:id="1230842651">
      <w:bodyDiv w:val="1"/>
      <w:marLeft w:val="0"/>
      <w:marRight w:val="0"/>
      <w:marTop w:val="0"/>
      <w:marBottom w:val="0"/>
      <w:divBdr>
        <w:top w:val="none" w:sz="0" w:space="0" w:color="auto"/>
        <w:left w:val="none" w:sz="0" w:space="0" w:color="auto"/>
        <w:bottom w:val="none" w:sz="0" w:space="0" w:color="auto"/>
        <w:right w:val="none" w:sz="0" w:space="0" w:color="auto"/>
      </w:divBdr>
      <w:divsChild>
        <w:div w:id="859009127">
          <w:marLeft w:val="0"/>
          <w:marRight w:val="0"/>
          <w:marTop w:val="0"/>
          <w:marBottom w:val="0"/>
          <w:divBdr>
            <w:top w:val="none" w:sz="0" w:space="0" w:color="auto"/>
            <w:left w:val="none" w:sz="0" w:space="0" w:color="auto"/>
            <w:bottom w:val="none" w:sz="0" w:space="0" w:color="auto"/>
            <w:right w:val="none" w:sz="0" w:space="0" w:color="auto"/>
          </w:divBdr>
        </w:div>
      </w:divsChild>
    </w:div>
    <w:div w:id="1333679233">
      <w:bodyDiv w:val="1"/>
      <w:marLeft w:val="0"/>
      <w:marRight w:val="0"/>
      <w:marTop w:val="0"/>
      <w:marBottom w:val="0"/>
      <w:divBdr>
        <w:top w:val="none" w:sz="0" w:space="0" w:color="auto"/>
        <w:left w:val="none" w:sz="0" w:space="0" w:color="auto"/>
        <w:bottom w:val="none" w:sz="0" w:space="0" w:color="auto"/>
        <w:right w:val="none" w:sz="0" w:space="0" w:color="auto"/>
      </w:divBdr>
    </w:div>
    <w:div w:id="1421218538">
      <w:bodyDiv w:val="1"/>
      <w:marLeft w:val="0"/>
      <w:marRight w:val="0"/>
      <w:marTop w:val="0"/>
      <w:marBottom w:val="0"/>
      <w:divBdr>
        <w:top w:val="none" w:sz="0" w:space="0" w:color="auto"/>
        <w:left w:val="none" w:sz="0" w:space="0" w:color="auto"/>
        <w:bottom w:val="none" w:sz="0" w:space="0" w:color="auto"/>
        <w:right w:val="none" w:sz="0" w:space="0" w:color="auto"/>
      </w:divBdr>
    </w:div>
    <w:div w:id="1514566205">
      <w:bodyDiv w:val="1"/>
      <w:marLeft w:val="0"/>
      <w:marRight w:val="0"/>
      <w:marTop w:val="0"/>
      <w:marBottom w:val="0"/>
      <w:divBdr>
        <w:top w:val="none" w:sz="0" w:space="0" w:color="auto"/>
        <w:left w:val="none" w:sz="0" w:space="0" w:color="auto"/>
        <w:bottom w:val="none" w:sz="0" w:space="0" w:color="auto"/>
        <w:right w:val="none" w:sz="0" w:space="0" w:color="auto"/>
      </w:divBdr>
    </w:div>
    <w:div w:id="1537038163">
      <w:bodyDiv w:val="1"/>
      <w:marLeft w:val="0"/>
      <w:marRight w:val="0"/>
      <w:marTop w:val="0"/>
      <w:marBottom w:val="0"/>
      <w:divBdr>
        <w:top w:val="none" w:sz="0" w:space="0" w:color="auto"/>
        <w:left w:val="none" w:sz="0" w:space="0" w:color="auto"/>
        <w:bottom w:val="none" w:sz="0" w:space="0" w:color="auto"/>
        <w:right w:val="none" w:sz="0" w:space="0" w:color="auto"/>
      </w:divBdr>
    </w:div>
    <w:div w:id="1634630422">
      <w:bodyDiv w:val="1"/>
      <w:marLeft w:val="0"/>
      <w:marRight w:val="0"/>
      <w:marTop w:val="0"/>
      <w:marBottom w:val="0"/>
      <w:divBdr>
        <w:top w:val="none" w:sz="0" w:space="0" w:color="auto"/>
        <w:left w:val="none" w:sz="0" w:space="0" w:color="auto"/>
        <w:bottom w:val="none" w:sz="0" w:space="0" w:color="auto"/>
        <w:right w:val="none" w:sz="0" w:space="0" w:color="auto"/>
      </w:divBdr>
    </w:div>
    <w:div w:id="1645697009">
      <w:bodyDiv w:val="1"/>
      <w:marLeft w:val="0"/>
      <w:marRight w:val="0"/>
      <w:marTop w:val="0"/>
      <w:marBottom w:val="0"/>
      <w:divBdr>
        <w:top w:val="none" w:sz="0" w:space="0" w:color="auto"/>
        <w:left w:val="none" w:sz="0" w:space="0" w:color="auto"/>
        <w:bottom w:val="none" w:sz="0" w:space="0" w:color="auto"/>
        <w:right w:val="none" w:sz="0" w:space="0" w:color="auto"/>
      </w:divBdr>
    </w:div>
    <w:div w:id="1717314122">
      <w:bodyDiv w:val="1"/>
      <w:marLeft w:val="0"/>
      <w:marRight w:val="0"/>
      <w:marTop w:val="0"/>
      <w:marBottom w:val="0"/>
      <w:divBdr>
        <w:top w:val="none" w:sz="0" w:space="0" w:color="auto"/>
        <w:left w:val="none" w:sz="0" w:space="0" w:color="auto"/>
        <w:bottom w:val="none" w:sz="0" w:space="0" w:color="auto"/>
        <w:right w:val="none" w:sz="0" w:space="0" w:color="auto"/>
      </w:divBdr>
    </w:div>
    <w:div w:id="1794863191">
      <w:bodyDiv w:val="1"/>
      <w:marLeft w:val="0"/>
      <w:marRight w:val="0"/>
      <w:marTop w:val="0"/>
      <w:marBottom w:val="0"/>
      <w:divBdr>
        <w:top w:val="none" w:sz="0" w:space="0" w:color="auto"/>
        <w:left w:val="none" w:sz="0" w:space="0" w:color="auto"/>
        <w:bottom w:val="none" w:sz="0" w:space="0" w:color="auto"/>
        <w:right w:val="none" w:sz="0" w:space="0" w:color="auto"/>
      </w:divBdr>
    </w:div>
    <w:div w:id="1864057085">
      <w:bodyDiv w:val="1"/>
      <w:marLeft w:val="0"/>
      <w:marRight w:val="0"/>
      <w:marTop w:val="0"/>
      <w:marBottom w:val="0"/>
      <w:divBdr>
        <w:top w:val="none" w:sz="0" w:space="0" w:color="auto"/>
        <w:left w:val="none" w:sz="0" w:space="0" w:color="auto"/>
        <w:bottom w:val="none" w:sz="0" w:space="0" w:color="auto"/>
        <w:right w:val="none" w:sz="0" w:space="0" w:color="auto"/>
      </w:divBdr>
    </w:div>
    <w:div w:id="1880045418">
      <w:bodyDiv w:val="1"/>
      <w:marLeft w:val="0"/>
      <w:marRight w:val="0"/>
      <w:marTop w:val="0"/>
      <w:marBottom w:val="0"/>
      <w:divBdr>
        <w:top w:val="none" w:sz="0" w:space="0" w:color="auto"/>
        <w:left w:val="none" w:sz="0" w:space="0" w:color="auto"/>
        <w:bottom w:val="none" w:sz="0" w:space="0" w:color="auto"/>
        <w:right w:val="none" w:sz="0" w:space="0" w:color="auto"/>
      </w:divBdr>
    </w:div>
    <w:div w:id="1880899012">
      <w:bodyDiv w:val="1"/>
      <w:marLeft w:val="0"/>
      <w:marRight w:val="0"/>
      <w:marTop w:val="0"/>
      <w:marBottom w:val="0"/>
      <w:divBdr>
        <w:top w:val="none" w:sz="0" w:space="0" w:color="auto"/>
        <w:left w:val="none" w:sz="0" w:space="0" w:color="auto"/>
        <w:bottom w:val="none" w:sz="0" w:space="0" w:color="auto"/>
        <w:right w:val="none" w:sz="0" w:space="0" w:color="auto"/>
      </w:divBdr>
    </w:div>
    <w:div w:id="1939757166">
      <w:bodyDiv w:val="1"/>
      <w:marLeft w:val="0"/>
      <w:marRight w:val="0"/>
      <w:marTop w:val="0"/>
      <w:marBottom w:val="0"/>
      <w:divBdr>
        <w:top w:val="none" w:sz="0" w:space="0" w:color="auto"/>
        <w:left w:val="none" w:sz="0" w:space="0" w:color="auto"/>
        <w:bottom w:val="none" w:sz="0" w:space="0" w:color="auto"/>
        <w:right w:val="none" w:sz="0" w:space="0" w:color="auto"/>
      </w:divBdr>
    </w:div>
    <w:div w:id="1943875412">
      <w:bodyDiv w:val="1"/>
      <w:marLeft w:val="0"/>
      <w:marRight w:val="0"/>
      <w:marTop w:val="0"/>
      <w:marBottom w:val="0"/>
      <w:divBdr>
        <w:top w:val="none" w:sz="0" w:space="0" w:color="auto"/>
        <w:left w:val="none" w:sz="0" w:space="0" w:color="auto"/>
        <w:bottom w:val="none" w:sz="0" w:space="0" w:color="auto"/>
        <w:right w:val="none" w:sz="0" w:space="0" w:color="auto"/>
      </w:divBdr>
    </w:div>
    <w:div w:id="2109570460">
      <w:bodyDiv w:val="1"/>
      <w:marLeft w:val="0"/>
      <w:marRight w:val="0"/>
      <w:marTop w:val="0"/>
      <w:marBottom w:val="0"/>
      <w:divBdr>
        <w:top w:val="none" w:sz="0" w:space="0" w:color="auto"/>
        <w:left w:val="none" w:sz="0" w:space="0" w:color="auto"/>
        <w:bottom w:val="none" w:sz="0" w:space="0" w:color="auto"/>
        <w:right w:val="none" w:sz="0" w:space="0" w:color="auto"/>
      </w:divBdr>
    </w:div>
    <w:div w:id="21402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4508</Words>
  <Characters>25701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2017-10-06T11:25:00Z</dcterms:created>
  <dcterms:modified xsi:type="dcterms:W3CDTF">2017-10-09T10:45:00Z</dcterms:modified>
</cp:coreProperties>
</file>